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45" w:type="dxa"/>
        <w:tblLook w:val="04A0" w:firstRow="1" w:lastRow="0" w:firstColumn="1" w:lastColumn="0" w:noHBand="0" w:noVBand="1"/>
      </w:tblPr>
      <w:tblGrid>
        <w:gridCol w:w="1506"/>
        <w:gridCol w:w="1844"/>
        <w:gridCol w:w="2148"/>
        <w:gridCol w:w="2107"/>
        <w:gridCol w:w="2426"/>
        <w:gridCol w:w="2119"/>
        <w:gridCol w:w="3095"/>
      </w:tblGrid>
      <w:tr w:rsidR="00106D84" w:rsidRPr="00596EB6" w14:paraId="123ABA4B" w14:textId="77777777" w:rsidTr="00106D84">
        <w:trPr>
          <w:trHeight w:val="941"/>
        </w:trPr>
        <w:tc>
          <w:tcPr>
            <w:tcW w:w="1506" w:type="dxa"/>
            <w:vAlign w:val="center"/>
          </w:tcPr>
          <w:p w14:paraId="2AF014D8" w14:textId="68E7D3DA" w:rsidR="00827D4A" w:rsidRPr="00596EB6" w:rsidRDefault="00827D4A" w:rsidP="00827D4A">
            <w:p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Nirmatrelvir + ritonavir (</w:t>
            </w:r>
            <w:proofErr w:type="spellStart"/>
            <w:r w:rsidRPr="00596EB6">
              <w:rPr>
                <w:b/>
                <w:sz w:val="18"/>
                <w:szCs w:val="18"/>
              </w:rPr>
              <w:t>Paxlovid</w:t>
            </w:r>
            <w:proofErr w:type="spellEnd"/>
            <w:r w:rsidRPr="00596EB6">
              <w:rPr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844" w:type="dxa"/>
            <w:vAlign w:val="center"/>
          </w:tcPr>
          <w:p w14:paraId="575C6BF9" w14:textId="68942F1A" w:rsidR="00AE7AE4" w:rsidRPr="008528D3" w:rsidRDefault="00F43726" w:rsidP="008528D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43726">
              <w:rPr>
                <w:sz w:val="18"/>
                <w:szCs w:val="18"/>
              </w:rPr>
              <w:t>Limited supply available through</w:t>
            </w:r>
            <w:r>
              <w:rPr>
                <w:b/>
                <w:sz w:val="18"/>
                <w:szCs w:val="18"/>
              </w:rPr>
              <w:t xml:space="preserve"> SPH Broadway Pharmacy. </w:t>
            </w:r>
            <w:r>
              <w:rPr>
                <w:sz w:val="18"/>
                <w:szCs w:val="18"/>
              </w:rPr>
              <w:t xml:space="preserve">The drug will be ordered using an order form </w:t>
            </w:r>
            <w:r w:rsidRPr="00F43726">
              <w:rPr>
                <w:b/>
                <w:sz w:val="18"/>
                <w:szCs w:val="18"/>
              </w:rPr>
              <w:t>(NOT e-prescribed).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14:paraId="0FA71091" w14:textId="17DFE5EB" w:rsidR="00827D4A" w:rsidRPr="00596EB6" w:rsidRDefault="00827D4A" w:rsidP="00827D4A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 xml:space="preserve">Treatment </w:t>
            </w:r>
            <w:r w:rsidRPr="00596EB6">
              <w:rPr>
                <w:sz w:val="18"/>
                <w:szCs w:val="18"/>
              </w:rPr>
              <w:t>of mild-moderate COVID-19 in patients at risk of progression to severe COVID-19, including hospitalization or death</w:t>
            </w:r>
            <w:r w:rsidR="008528D3">
              <w:rPr>
                <w:sz w:val="18"/>
                <w:szCs w:val="18"/>
              </w:rPr>
              <w:t>.</w:t>
            </w:r>
          </w:p>
        </w:tc>
        <w:tc>
          <w:tcPr>
            <w:tcW w:w="2107" w:type="dxa"/>
            <w:vAlign w:val="center"/>
          </w:tcPr>
          <w:p w14:paraId="457BC52B" w14:textId="0029C78B" w:rsidR="00E71A39" w:rsidRPr="00596EB6" w:rsidRDefault="00E71A39" w:rsidP="00827D4A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First line if available</w:t>
            </w:r>
          </w:p>
          <w:p w14:paraId="56E75F90" w14:textId="77777777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0549F74D" w14:textId="77777777" w:rsidR="00827D4A" w:rsidRPr="00596EB6" w:rsidRDefault="00827D4A" w:rsidP="00827D4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Adults or pediatrics 12 years or older weighing at least 40 kg</w:t>
            </w:r>
          </w:p>
          <w:p w14:paraId="01A0EC3D" w14:textId="77777777" w:rsidR="00827D4A" w:rsidRPr="00596EB6" w:rsidRDefault="00827D4A" w:rsidP="00827D4A">
            <w:pPr>
              <w:ind w:left="360"/>
              <w:rPr>
                <w:sz w:val="18"/>
                <w:szCs w:val="18"/>
              </w:rPr>
            </w:pPr>
          </w:p>
          <w:p w14:paraId="15939A88" w14:textId="77777777" w:rsidR="00827D4A" w:rsidRPr="00596EB6" w:rsidRDefault="00827D4A" w:rsidP="00827D4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Direct positive SARS-CoV-2 test  </w:t>
            </w:r>
          </w:p>
          <w:p w14:paraId="5A9C19FD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319DE84C" w14:textId="29AE8D99" w:rsidR="00827D4A" w:rsidRPr="00EA509D" w:rsidRDefault="00827D4A" w:rsidP="00827D4A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A509D">
              <w:rPr>
                <w:b/>
                <w:sz w:val="18"/>
                <w:szCs w:val="18"/>
              </w:rPr>
              <w:t>Tier 1</w:t>
            </w:r>
            <w:r w:rsidR="00F43726">
              <w:rPr>
                <w:b/>
                <w:sz w:val="18"/>
                <w:szCs w:val="18"/>
              </w:rPr>
              <w:t>-4</w:t>
            </w:r>
            <w:r w:rsidRPr="00EA509D">
              <w:rPr>
                <w:b/>
                <w:sz w:val="18"/>
                <w:szCs w:val="18"/>
              </w:rPr>
              <w:t xml:space="preserve"> </w:t>
            </w:r>
            <w:r w:rsidRPr="00EA509D">
              <w:rPr>
                <w:sz w:val="18"/>
                <w:szCs w:val="18"/>
              </w:rPr>
              <w:t>Risk Group</w:t>
            </w:r>
            <w:r w:rsidR="00F43726">
              <w:rPr>
                <w:sz w:val="18"/>
                <w:szCs w:val="18"/>
              </w:rPr>
              <w:t>s</w:t>
            </w:r>
            <w:r w:rsidRPr="00EA509D">
              <w:rPr>
                <w:b/>
                <w:sz w:val="18"/>
                <w:szCs w:val="18"/>
              </w:rPr>
              <w:t xml:space="preserve"> </w:t>
            </w:r>
            <w:r w:rsidR="00EA509D">
              <w:rPr>
                <w:sz w:val="18"/>
                <w:szCs w:val="18"/>
              </w:rPr>
              <w:t>(see below)</w:t>
            </w:r>
          </w:p>
          <w:p w14:paraId="11E584A1" w14:textId="77777777" w:rsidR="00827D4A" w:rsidRPr="00596EB6" w:rsidRDefault="00827D4A" w:rsidP="00827D4A">
            <w:pPr>
              <w:pStyle w:val="ListParagraph"/>
              <w:rPr>
                <w:sz w:val="18"/>
                <w:szCs w:val="18"/>
              </w:rPr>
            </w:pPr>
          </w:p>
          <w:p w14:paraId="2D1DBFE0" w14:textId="77777777" w:rsidR="00827D4A" w:rsidRPr="00596EB6" w:rsidRDefault="00827D4A" w:rsidP="00827D4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Treatment within </w:t>
            </w:r>
            <w:r w:rsidRPr="00596EB6">
              <w:rPr>
                <w:b/>
                <w:sz w:val="18"/>
                <w:szCs w:val="18"/>
                <w:u w:val="single"/>
              </w:rPr>
              <w:t>&lt;</w:t>
            </w:r>
            <w:r w:rsidRPr="00596EB6">
              <w:rPr>
                <w:b/>
                <w:sz w:val="18"/>
                <w:szCs w:val="18"/>
              </w:rPr>
              <w:t xml:space="preserve"> 5 days of symptom onset</w:t>
            </w:r>
            <w:r w:rsidRPr="00596EB6">
              <w:rPr>
                <w:sz w:val="18"/>
                <w:szCs w:val="18"/>
              </w:rPr>
              <w:t xml:space="preserve"> </w:t>
            </w:r>
          </w:p>
          <w:p w14:paraId="6956AE5E" w14:textId="77777777" w:rsidR="00827D4A" w:rsidRPr="00596EB6" w:rsidRDefault="00827D4A" w:rsidP="00827D4A">
            <w:pPr>
              <w:pStyle w:val="ListParagraph"/>
              <w:rPr>
                <w:sz w:val="18"/>
                <w:szCs w:val="18"/>
              </w:rPr>
            </w:pPr>
          </w:p>
          <w:p w14:paraId="17334DBD" w14:textId="3D6C3C9E" w:rsidR="00827D4A" w:rsidRPr="00596EB6" w:rsidRDefault="00827D4A" w:rsidP="00827D4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** Must screen for drug-drug interactions with ritonavir**</w:t>
            </w:r>
          </w:p>
        </w:tc>
        <w:tc>
          <w:tcPr>
            <w:tcW w:w="2426" w:type="dxa"/>
            <w:vAlign w:val="center"/>
          </w:tcPr>
          <w:p w14:paraId="16853EDB" w14:textId="5841CF20" w:rsidR="00827D4A" w:rsidRPr="00596EB6" w:rsidRDefault="00827D4A" w:rsidP="00E71A39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 xml:space="preserve">Significant drug-drug </w:t>
            </w:r>
            <w:r w:rsidR="00A246DB" w:rsidRPr="00596EB6">
              <w:rPr>
                <w:b/>
                <w:sz w:val="18"/>
                <w:szCs w:val="18"/>
              </w:rPr>
              <w:t>interactions:</w:t>
            </w:r>
            <w:r w:rsidR="00A246DB" w:rsidRPr="00596EB6">
              <w:rPr>
                <w:sz w:val="18"/>
                <w:szCs w:val="18"/>
              </w:rPr>
              <w:t xml:space="preserve"> Co-administration</w:t>
            </w:r>
            <w:r w:rsidRPr="00596EB6">
              <w:rPr>
                <w:sz w:val="18"/>
                <w:szCs w:val="18"/>
              </w:rPr>
              <w:t xml:space="preserve"> with  </w:t>
            </w:r>
            <w:r w:rsidRPr="00596EB6">
              <w:rPr>
                <w:b/>
                <w:sz w:val="18"/>
                <w:szCs w:val="18"/>
              </w:rPr>
              <w:t>CYP3A major substrates or inducers</w:t>
            </w:r>
            <w:r w:rsidRPr="00596EB6">
              <w:rPr>
                <w:sz w:val="18"/>
                <w:szCs w:val="18"/>
              </w:rPr>
              <w:t xml:space="preserve"> is contraindicated </w:t>
            </w:r>
          </w:p>
          <w:p w14:paraId="51E37929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10C90E8F" w14:textId="48C9B384" w:rsidR="00827D4A" w:rsidRPr="00596EB6" w:rsidRDefault="00827D4A" w:rsidP="00827D4A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Not recommended </w:t>
            </w:r>
            <w:r w:rsidR="004A259F" w:rsidRPr="00596EB6">
              <w:rPr>
                <w:sz w:val="18"/>
                <w:szCs w:val="18"/>
              </w:rPr>
              <w:t xml:space="preserve">in patients were severe renal impairment </w:t>
            </w:r>
            <w:proofErr w:type="spellStart"/>
            <w:r w:rsidRPr="00596EB6">
              <w:rPr>
                <w:b/>
                <w:sz w:val="18"/>
                <w:szCs w:val="18"/>
              </w:rPr>
              <w:t>eGFR</w:t>
            </w:r>
            <w:proofErr w:type="spellEnd"/>
            <w:r w:rsidRPr="00596EB6">
              <w:rPr>
                <w:b/>
                <w:sz w:val="18"/>
                <w:szCs w:val="18"/>
              </w:rPr>
              <w:t xml:space="preserve"> &lt; 30 mL /min</w:t>
            </w:r>
          </w:p>
          <w:p w14:paraId="2A5A1FC9" w14:textId="786AC21A" w:rsidR="004A259F" w:rsidRPr="00596EB6" w:rsidRDefault="004A259F" w:rsidP="004A259F">
            <w:pPr>
              <w:rPr>
                <w:b/>
                <w:sz w:val="18"/>
                <w:szCs w:val="18"/>
              </w:rPr>
            </w:pPr>
          </w:p>
          <w:p w14:paraId="32A567E4" w14:textId="7A92F920" w:rsidR="004A259F" w:rsidRPr="00596EB6" w:rsidRDefault="004A259F" w:rsidP="004A259F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Not recommended in patients with severe hepatic impairment (</w:t>
            </w:r>
            <w:r w:rsidRPr="00596EB6">
              <w:rPr>
                <w:b/>
                <w:sz w:val="18"/>
                <w:szCs w:val="18"/>
              </w:rPr>
              <w:t>CHILD-PUGH Class C</w:t>
            </w:r>
            <w:r w:rsidRPr="00596EB6">
              <w:rPr>
                <w:sz w:val="18"/>
                <w:szCs w:val="18"/>
              </w:rPr>
              <w:t xml:space="preserve">) </w:t>
            </w:r>
          </w:p>
          <w:p w14:paraId="76717C78" w14:textId="77777777" w:rsidR="00827D4A" w:rsidRPr="00596EB6" w:rsidRDefault="00827D4A" w:rsidP="00827D4A">
            <w:pPr>
              <w:rPr>
                <w:b/>
                <w:sz w:val="18"/>
                <w:szCs w:val="18"/>
              </w:rPr>
            </w:pPr>
          </w:p>
          <w:p w14:paraId="0C4043DE" w14:textId="77777777" w:rsidR="00827D4A" w:rsidRPr="00596EB6" w:rsidRDefault="00827D4A" w:rsidP="00827D4A">
            <w:p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Not authorized</w:t>
            </w:r>
            <w:r w:rsidRPr="00596EB6">
              <w:rPr>
                <w:sz w:val="18"/>
                <w:szCs w:val="18"/>
              </w:rPr>
              <w:t xml:space="preserve"> for: </w:t>
            </w:r>
          </w:p>
          <w:p w14:paraId="18784CCE" w14:textId="77777777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Patients requiring hospitalization due to severe or critical COVID-19 </w:t>
            </w:r>
          </w:p>
          <w:p w14:paraId="5A27344E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2D0E7A64" w14:textId="77777777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Pre-exposure or post-exposure prophylaxis</w:t>
            </w:r>
          </w:p>
          <w:p w14:paraId="1F7A10F1" w14:textId="77777777" w:rsidR="00827D4A" w:rsidRPr="00596EB6" w:rsidRDefault="00827D4A" w:rsidP="00827D4A">
            <w:p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 </w:t>
            </w:r>
          </w:p>
          <w:p w14:paraId="263A14F1" w14:textId="0700023F" w:rsidR="00827D4A" w:rsidRPr="00596EB6" w:rsidRDefault="00827D4A" w:rsidP="003F786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Use longer than five consecutive days</w:t>
            </w:r>
          </w:p>
        </w:tc>
        <w:tc>
          <w:tcPr>
            <w:tcW w:w="2119" w:type="dxa"/>
            <w:vAlign w:val="center"/>
          </w:tcPr>
          <w:p w14:paraId="02369B89" w14:textId="77777777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Nirmatrelvir 300 mg</w:t>
            </w:r>
            <w:r w:rsidRPr="00596EB6">
              <w:rPr>
                <w:sz w:val="18"/>
                <w:szCs w:val="18"/>
              </w:rPr>
              <w:t xml:space="preserve"> (two 150 mg tablets) by mouth + </w:t>
            </w:r>
            <w:r w:rsidRPr="00596EB6">
              <w:rPr>
                <w:b/>
                <w:sz w:val="18"/>
                <w:szCs w:val="18"/>
              </w:rPr>
              <w:t>ritonavir 100 mg</w:t>
            </w:r>
            <w:r w:rsidRPr="00596EB6">
              <w:rPr>
                <w:sz w:val="18"/>
                <w:szCs w:val="18"/>
              </w:rPr>
              <w:t xml:space="preserve"> (one 100 mg tablet) by mouth twice daily (</w:t>
            </w:r>
            <w:r w:rsidRPr="00596EB6">
              <w:rPr>
                <w:b/>
                <w:sz w:val="18"/>
                <w:szCs w:val="18"/>
              </w:rPr>
              <w:t xml:space="preserve">total of three </w:t>
            </w:r>
          </w:p>
          <w:p w14:paraId="03F97D96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tablets twice daily</w:t>
            </w:r>
            <w:r w:rsidRPr="00596EB6">
              <w:rPr>
                <w:sz w:val="18"/>
                <w:szCs w:val="18"/>
              </w:rPr>
              <w:t xml:space="preserve">) x </w:t>
            </w:r>
            <w:r w:rsidRPr="00596EB6">
              <w:rPr>
                <w:b/>
                <w:sz w:val="18"/>
                <w:szCs w:val="18"/>
              </w:rPr>
              <w:t>5 days</w:t>
            </w:r>
            <w:r w:rsidRPr="00596EB6">
              <w:rPr>
                <w:sz w:val="18"/>
                <w:szCs w:val="18"/>
              </w:rPr>
              <w:t xml:space="preserve"> </w:t>
            </w:r>
          </w:p>
          <w:p w14:paraId="15539A6B" w14:textId="77777777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4357CACF" w14:textId="77777777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proofErr w:type="spellStart"/>
            <w:r w:rsidRPr="00596EB6">
              <w:rPr>
                <w:sz w:val="18"/>
                <w:szCs w:val="18"/>
              </w:rPr>
              <w:t>eGFR</w:t>
            </w:r>
            <w:proofErr w:type="spellEnd"/>
            <w:r w:rsidRPr="00596EB6">
              <w:rPr>
                <w:sz w:val="18"/>
                <w:szCs w:val="18"/>
              </w:rPr>
              <w:t xml:space="preserve"> 30-60 mL/min: dose reduce to nirmatrelvir 150 mg + ritonavir 100 mg by mouth twice daily </w:t>
            </w:r>
          </w:p>
          <w:p w14:paraId="1A0C50E3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1D422DC1" w14:textId="6587E2FD" w:rsidR="00827D4A" w:rsidRPr="00596EB6" w:rsidRDefault="00827D4A" w:rsidP="00827D4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May be taken with or without food</w:t>
            </w:r>
          </w:p>
        </w:tc>
        <w:tc>
          <w:tcPr>
            <w:tcW w:w="3095" w:type="dxa"/>
            <w:vAlign w:val="center"/>
          </w:tcPr>
          <w:p w14:paraId="291BEB8A" w14:textId="77777777" w:rsidR="00827D4A" w:rsidRPr="00596EB6" w:rsidRDefault="00827D4A" w:rsidP="00827D4A">
            <w:p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Phase 2/3 </w:t>
            </w:r>
            <w:r w:rsidRPr="00596EB6">
              <w:rPr>
                <w:b/>
                <w:sz w:val="18"/>
                <w:szCs w:val="18"/>
              </w:rPr>
              <w:t>EPIC-HR</w:t>
            </w:r>
            <w:r w:rsidRPr="00596EB6">
              <w:rPr>
                <w:sz w:val="18"/>
                <w:szCs w:val="18"/>
              </w:rPr>
              <w:t xml:space="preserve"> (NCT #0496202) </w:t>
            </w:r>
          </w:p>
          <w:p w14:paraId="2F27C8A1" w14:textId="77777777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Randomized, double-blind, placebo-controlled study </w:t>
            </w:r>
          </w:p>
          <w:p w14:paraId="24488482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D1035AA" w14:textId="0605C8DF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Subjects: Non-hospitalized, symptomatic adults (symptom onset </w:t>
            </w:r>
            <w:r w:rsidRPr="00596EB6">
              <w:rPr>
                <w:sz w:val="18"/>
                <w:szCs w:val="18"/>
                <w:u w:val="single"/>
              </w:rPr>
              <w:t>&lt;</w:t>
            </w:r>
            <w:r w:rsidRPr="00596EB6">
              <w:rPr>
                <w:sz w:val="18"/>
                <w:szCs w:val="18"/>
              </w:rPr>
              <w:t xml:space="preserve"> 5 days) with laboratory confirmed diagnosis of COVID-19 and at least one risk for progression to severe COVID-19</w:t>
            </w:r>
          </w:p>
          <w:p w14:paraId="6501568A" w14:textId="77777777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7F61CC6A" w14:textId="77777777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Primary endpoint: COVID-19 related hospitalization or all-cause mortality at day 28 </w:t>
            </w:r>
          </w:p>
          <w:p w14:paraId="65EBE801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EE2148A" w14:textId="263064FA" w:rsidR="00827D4A" w:rsidRPr="00596EB6" w:rsidRDefault="00827D4A" w:rsidP="00827D4A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Efficacy: </w:t>
            </w:r>
            <w:r w:rsidRPr="00596EB6">
              <w:rPr>
                <w:b/>
                <w:sz w:val="18"/>
                <w:szCs w:val="18"/>
              </w:rPr>
              <w:t>88% relative risk reduction</w:t>
            </w:r>
            <w:r w:rsidRPr="00596EB6">
              <w:rPr>
                <w:sz w:val="18"/>
                <w:szCs w:val="18"/>
              </w:rPr>
              <w:t xml:space="preserve"> in COVID-19 related hospitalization and all-cause mortality (95% CI: 75-94%, p&lt;0.0001) </w:t>
            </w:r>
          </w:p>
        </w:tc>
      </w:tr>
      <w:tr w:rsidR="00106D84" w:rsidRPr="00596EB6" w14:paraId="0EA97F8A" w14:textId="77777777" w:rsidTr="00106D84">
        <w:trPr>
          <w:trHeight w:val="2921"/>
        </w:trPr>
        <w:tc>
          <w:tcPr>
            <w:tcW w:w="1506" w:type="dxa"/>
            <w:vAlign w:val="center"/>
          </w:tcPr>
          <w:p w14:paraId="024310C4" w14:textId="77777777" w:rsidR="00827D4A" w:rsidRPr="00596EB6" w:rsidRDefault="00827D4A" w:rsidP="00827D4A">
            <w:p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Remdesivir (</w:t>
            </w:r>
            <w:proofErr w:type="spellStart"/>
            <w:r w:rsidRPr="00596EB6">
              <w:rPr>
                <w:b/>
                <w:sz w:val="18"/>
                <w:szCs w:val="18"/>
              </w:rPr>
              <w:t>Veklury</w:t>
            </w:r>
            <w:proofErr w:type="spellEnd"/>
            <w:r w:rsidRPr="00596EB6">
              <w:rPr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844" w:type="dxa"/>
            <w:vAlign w:val="center"/>
          </w:tcPr>
          <w:p w14:paraId="10BB0005" w14:textId="70FC86EC" w:rsidR="00827D4A" w:rsidRPr="0078187F" w:rsidRDefault="00827D4A" w:rsidP="00827D4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Available to non-hospitalized patients through </w:t>
            </w:r>
            <w:r w:rsidRPr="00596EB6">
              <w:rPr>
                <w:b/>
                <w:sz w:val="18"/>
                <w:szCs w:val="18"/>
              </w:rPr>
              <w:t xml:space="preserve">SPH COVID infusion clinic </w:t>
            </w:r>
          </w:p>
          <w:p w14:paraId="22D0F409" w14:textId="77777777" w:rsidR="0078187F" w:rsidRPr="0078187F" w:rsidRDefault="0078187F" w:rsidP="0078187F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A32A205" w14:textId="77777777" w:rsidR="0078187F" w:rsidRDefault="0078187F" w:rsidP="0078187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Because remdesivir has FDA approval (not EUA), there is no patient consent form  for treatment </w:t>
            </w:r>
          </w:p>
          <w:p w14:paraId="537E539F" w14:textId="77777777" w:rsidR="00AE7AE4" w:rsidRPr="00AE7AE4" w:rsidRDefault="00AE7AE4" w:rsidP="00AE7AE4">
            <w:pPr>
              <w:pStyle w:val="ListParagraph"/>
              <w:rPr>
                <w:sz w:val="18"/>
                <w:szCs w:val="18"/>
              </w:rPr>
            </w:pPr>
          </w:p>
          <w:p w14:paraId="61E6E599" w14:textId="29082887" w:rsidR="00AE7AE4" w:rsidRPr="00596EB6" w:rsidRDefault="00E307E1" w:rsidP="00E307E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Cost </w:t>
            </w:r>
            <w:r w:rsidRPr="008528D3">
              <w:rPr>
                <w:b/>
                <w:sz w:val="18"/>
                <w:szCs w:val="18"/>
              </w:rPr>
              <w:t>$$$$$</w:t>
            </w:r>
            <w:r>
              <w:rPr>
                <w:sz w:val="18"/>
                <w:szCs w:val="18"/>
              </w:rPr>
              <w:t xml:space="preserve">:  </w:t>
            </w:r>
            <w:r w:rsidR="00AE7AE4">
              <w:rPr>
                <w:sz w:val="18"/>
                <w:szCs w:val="18"/>
              </w:rPr>
              <w:t xml:space="preserve">drug and infusion </w:t>
            </w:r>
            <w:r>
              <w:rPr>
                <w:sz w:val="18"/>
                <w:szCs w:val="18"/>
              </w:rPr>
              <w:t xml:space="preserve">charge </w:t>
            </w:r>
          </w:p>
        </w:tc>
        <w:tc>
          <w:tcPr>
            <w:tcW w:w="2148" w:type="dxa"/>
            <w:vAlign w:val="center"/>
          </w:tcPr>
          <w:p w14:paraId="7C03363A" w14:textId="7B6BED9F" w:rsidR="00827D4A" w:rsidRPr="00596EB6" w:rsidRDefault="00827D4A" w:rsidP="00827D4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Treatment</w:t>
            </w:r>
            <w:r w:rsidRPr="00596EB6">
              <w:rPr>
                <w:sz w:val="18"/>
                <w:szCs w:val="18"/>
              </w:rPr>
              <w:t xml:space="preserve"> of mild-moderate COVID-19 in patients at risk of progression to severe COVID-19, including hospitalization or death</w:t>
            </w:r>
          </w:p>
        </w:tc>
        <w:tc>
          <w:tcPr>
            <w:tcW w:w="2107" w:type="dxa"/>
            <w:vAlign w:val="center"/>
          </w:tcPr>
          <w:p w14:paraId="30BC0C86" w14:textId="4F3485DC" w:rsidR="00827D4A" w:rsidRPr="00596EB6" w:rsidRDefault="00827D4A" w:rsidP="00827D4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Adults  or pediatrics 12 years or older weighing at least 40 kg</w:t>
            </w:r>
          </w:p>
          <w:p w14:paraId="39394174" w14:textId="77777777" w:rsidR="00827D4A" w:rsidRPr="00596EB6" w:rsidRDefault="00827D4A" w:rsidP="00827D4A">
            <w:pPr>
              <w:ind w:left="360"/>
              <w:rPr>
                <w:sz w:val="18"/>
                <w:szCs w:val="18"/>
              </w:rPr>
            </w:pPr>
          </w:p>
          <w:p w14:paraId="6490D1A3" w14:textId="77777777" w:rsidR="00827D4A" w:rsidRPr="00596EB6" w:rsidRDefault="00827D4A" w:rsidP="00827D4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Direct positive SARS-CoV-2 test  </w:t>
            </w:r>
          </w:p>
          <w:p w14:paraId="22C73388" w14:textId="77777777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225A0585" w14:textId="206022FA" w:rsidR="00827D4A" w:rsidRPr="008528D3" w:rsidRDefault="00827D4A" w:rsidP="00827D4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Tier 1</w:t>
            </w:r>
            <w:r w:rsidR="00F43726">
              <w:rPr>
                <w:b/>
                <w:sz w:val="18"/>
                <w:szCs w:val="18"/>
              </w:rPr>
              <w:t>-4</w:t>
            </w:r>
            <w:r w:rsidRPr="00596EB6">
              <w:rPr>
                <w:sz w:val="18"/>
                <w:szCs w:val="18"/>
              </w:rPr>
              <w:t xml:space="preserve"> Risk Group</w:t>
            </w:r>
            <w:r w:rsidR="00F43726">
              <w:rPr>
                <w:sz w:val="18"/>
                <w:szCs w:val="18"/>
              </w:rPr>
              <w:t>s</w:t>
            </w:r>
            <w:r w:rsidRPr="00596EB6">
              <w:rPr>
                <w:sz w:val="18"/>
                <w:szCs w:val="18"/>
              </w:rPr>
              <w:t xml:space="preserve"> Criteria (see below) </w:t>
            </w:r>
            <w:r w:rsidR="008528D3">
              <w:rPr>
                <w:b/>
                <w:sz w:val="18"/>
                <w:szCs w:val="18"/>
              </w:rPr>
              <w:t xml:space="preserve">when </w:t>
            </w:r>
            <w:proofErr w:type="spellStart"/>
            <w:r w:rsidR="008528D3">
              <w:rPr>
                <w:b/>
                <w:sz w:val="18"/>
                <w:szCs w:val="18"/>
              </w:rPr>
              <w:t>Paxlovid</w:t>
            </w:r>
            <w:proofErr w:type="spellEnd"/>
            <w:r w:rsidRPr="00AE7AE4">
              <w:rPr>
                <w:b/>
                <w:sz w:val="18"/>
                <w:szCs w:val="18"/>
              </w:rPr>
              <w:t xml:space="preserve"> unavailable</w:t>
            </w:r>
            <w:r w:rsidRPr="00596EB6">
              <w:rPr>
                <w:sz w:val="18"/>
                <w:szCs w:val="18"/>
              </w:rPr>
              <w:t xml:space="preserve"> </w:t>
            </w:r>
            <w:r w:rsidR="008528D3">
              <w:rPr>
                <w:sz w:val="18"/>
                <w:szCs w:val="18"/>
              </w:rPr>
              <w:t xml:space="preserve"> </w:t>
            </w:r>
            <w:r w:rsidR="008528D3" w:rsidRPr="008528D3">
              <w:rPr>
                <w:b/>
                <w:sz w:val="18"/>
                <w:szCs w:val="18"/>
              </w:rPr>
              <w:t>or contraindicated</w:t>
            </w:r>
          </w:p>
          <w:p w14:paraId="4E2FDCA1" w14:textId="0B8FA051" w:rsidR="00827D4A" w:rsidRPr="00EA509D" w:rsidRDefault="00827D4A" w:rsidP="00EA509D">
            <w:pPr>
              <w:rPr>
                <w:sz w:val="18"/>
                <w:szCs w:val="18"/>
              </w:rPr>
            </w:pPr>
          </w:p>
          <w:p w14:paraId="1D2FFE75" w14:textId="77777777" w:rsidR="00827D4A" w:rsidRPr="00596EB6" w:rsidRDefault="00827D4A" w:rsidP="00827D4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Treatment within </w:t>
            </w:r>
            <w:r w:rsidRPr="00596EB6">
              <w:rPr>
                <w:b/>
                <w:sz w:val="18"/>
                <w:szCs w:val="18"/>
                <w:u w:val="single"/>
              </w:rPr>
              <w:t>&lt;</w:t>
            </w:r>
            <w:r w:rsidRPr="00596EB6">
              <w:rPr>
                <w:b/>
                <w:sz w:val="18"/>
                <w:szCs w:val="18"/>
              </w:rPr>
              <w:t xml:space="preserve"> 7 days of symptom onset</w:t>
            </w:r>
          </w:p>
        </w:tc>
        <w:tc>
          <w:tcPr>
            <w:tcW w:w="2426" w:type="dxa"/>
            <w:vAlign w:val="center"/>
          </w:tcPr>
          <w:p w14:paraId="343E5687" w14:textId="77777777" w:rsidR="00827D4A" w:rsidRPr="00596EB6" w:rsidRDefault="00827D4A" w:rsidP="00827D4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Caution in renal impairment (</w:t>
            </w:r>
            <w:proofErr w:type="spellStart"/>
            <w:r w:rsidRPr="00596EB6">
              <w:rPr>
                <w:b/>
                <w:sz w:val="18"/>
                <w:szCs w:val="18"/>
              </w:rPr>
              <w:t>eGFR</w:t>
            </w:r>
            <w:proofErr w:type="spellEnd"/>
            <w:r w:rsidRPr="00596EB6">
              <w:rPr>
                <w:b/>
                <w:sz w:val="18"/>
                <w:szCs w:val="18"/>
              </w:rPr>
              <w:t xml:space="preserve"> &lt; 30 mL/min)</w:t>
            </w:r>
            <w:r w:rsidRPr="00596EB6">
              <w:rPr>
                <w:sz w:val="18"/>
                <w:szCs w:val="18"/>
              </w:rPr>
              <w:t xml:space="preserve"> as remdesivir contains the excipient SBECD which accumulates in renal dysfunction</w:t>
            </w:r>
            <w:bookmarkStart w:id="0" w:name="_GoBack"/>
            <w:bookmarkEnd w:id="0"/>
          </w:p>
          <w:p w14:paraId="55418C8B" w14:textId="0B6B7398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120AAE23" w14:textId="4AC0F14C" w:rsidR="00827D4A" w:rsidRPr="00596EB6" w:rsidRDefault="00827D4A" w:rsidP="00827D4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Day 1</w:t>
            </w:r>
            <w:r w:rsidRPr="00596EB6">
              <w:rPr>
                <w:sz w:val="18"/>
                <w:szCs w:val="18"/>
              </w:rPr>
              <w:t xml:space="preserve">: remdesivir </w:t>
            </w:r>
            <w:r w:rsidRPr="00596EB6">
              <w:rPr>
                <w:b/>
                <w:sz w:val="18"/>
                <w:szCs w:val="18"/>
              </w:rPr>
              <w:t>200 mg</w:t>
            </w:r>
            <w:r w:rsidRPr="00596EB6">
              <w:rPr>
                <w:sz w:val="18"/>
                <w:szCs w:val="18"/>
              </w:rPr>
              <w:t xml:space="preserve"> in  250 mL 0.9% sodium chloride administered over </w:t>
            </w:r>
            <w:r w:rsidRPr="00596EB6">
              <w:rPr>
                <w:b/>
                <w:sz w:val="18"/>
                <w:szCs w:val="18"/>
              </w:rPr>
              <w:t>30 minutes</w:t>
            </w:r>
            <w:r w:rsidRPr="00596EB6">
              <w:rPr>
                <w:sz w:val="18"/>
                <w:szCs w:val="18"/>
              </w:rPr>
              <w:t xml:space="preserve"> </w:t>
            </w:r>
          </w:p>
          <w:p w14:paraId="61B65858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6F030DC4" w14:textId="77777777" w:rsidR="00827D4A" w:rsidRPr="00596EB6" w:rsidRDefault="00827D4A" w:rsidP="00827D4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Days 2 and 3</w:t>
            </w:r>
            <w:r w:rsidRPr="00596EB6">
              <w:rPr>
                <w:sz w:val="18"/>
                <w:szCs w:val="18"/>
              </w:rPr>
              <w:t xml:space="preserve">: remdesivir </w:t>
            </w:r>
            <w:r w:rsidRPr="00596EB6">
              <w:rPr>
                <w:b/>
                <w:sz w:val="18"/>
                <w:szCs w:val="18"/>
              </w:rPr>
              <w:t>100 mg</w:t>
            </w:r>
            <w:r w:rsidRPr="00596EB6">
              <w:rPr>
                <w:sz w:val="18"/>
                <w:szCs w:val="18"/>
              </w:rPr>
              <w:t xml:space="preserve"> in 250 mL 0.9% sodium chloride administered over </w:t>
            </w:r>
            <w:r w:rsidRPr="00596EB6">
              <w:rPr>
                <w:b/>
                <w:sz w:val="18"/>
                <w:szCs w:val="18"/>
              </w:rPr>
              <w:t>30 minutes</w:t>
            </w:r>
            <w:r w:rsidRPr="00596EB6">
              <w:rPr>
                <w:sz w:val="18"/>
                <w:szCs w:val="18"/>
              </w:rPr>
              <w:t xml:space="preserve"> </w:t>
            </w:r>
          </w:p>
          <w:p w14:paraId="63341D80" w14:textId="77777777" w:rsidR="00827D4A" w:rsidRPr="00596EB6" w:rsidRDefault="00827D4A" w:rsidP="00827D4A">
            <w:pPr>
              <w:pStyle w:val="ListParagraph"/>
              <w:rPr>
                <w:sz w:val="18"/>
                <w:szCs w:val="18"/>
              </w:rPr>
            </w:pPr>
          </w:p>
          <w:p w14:paraId="4EB9999F" w14:textId="675AFF56" w:rsidR="00827D4A" w:rsidRPr="00596EB6" w:rsidRDefault="00827D4A" w:rsidP="00827D4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Monitor patient for at least 60 minutes after infusion complete</w:t>
            </w:r>
          </w:p>
        </w:tc>
        <w:tc>
          <w:tcPr>
            <w:tcW w:w="3095" w:type="dxa"/>
            <w:vAlign w:val="center"/>
          </w:tcPr>
          <w:p w14:paraId="41473C88" w14:textId="0B2FC877" w:rsidR="00827D4A" w:rsidRPr="00596EB6" w:rsidRDefault="00827D4A" w:rsidP="00827D4A">
            <w:p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 xml:space="preserve">PINE-TREE Trial </w:t>
            </w:r>
            <w:r w:rsidRPr="00596EB6">
              <w:rPr>
                <w:sz w:val="18"/>
                <w:szCs w:val="18"/>
              </w:rPr>
              <w:t xml:space="preserve">(NCT #04501952) </w:t>
            </w:r>
          </w:p>
          <w:p w14:paraId="5A68406F" w14:textId="50D550E6" w:rsidR="00827D4A" w:rsidRDefault="00827D4A" w:rsidP="004C5DDB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3F786F">
              <w:rPr>
                <w:sz w:val="18"/>
                <w:szCs w:val="18"/>
              </w:rPr>
              <w:t>Randomized, double-blind, placebo-controlled trial</w:t>
            </w:r>
            <w:r w:rsidR="00E00C4A" w:rsidRPr="003F786F">
              <w:rPr>
                <w:sz w:val="18"/>
                <w:szCs w:val="18"/>
              </w:rPr>
              <w:t xml:space="preserve">. </w:t>
            </w:r>
          </w:p>
          <w:p w14:paraId="228D5615" w14:textId="77777777" w:rsidR="003F786F" w:rsidRPr="003F786F" w:rsidRDefault="003F786F" w:rsidP="003F786F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19208A6" w14:textId="63FBB5F4" w:rsidR="00827D4A" w:rsidRPr="00596EB6" w:rsidRDefault="00827D4A" w:rsidP="00827D4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Subjects: Patients </w:t>
            </w:r>
            <w:r w:rsidRPr="00596EB6">
              <w:rPr>
                <w:sz w:val="18"/>
                <w:szCs w:val="18"/>
                <w:u w:val="single"/>
              </w:rPr>
              <w:t>&gt;</w:t>
            </w:r>
            <w:r w:rsidRPr="00596EB6">
              <w:rPr>
                <w:sz w:val="18"/>
                <w:szCs w:val="18"/>
              </w:rPr>
              <w:t xml:space="preserve"> 12 years with at least one symptom </w:t>
            </w:r>
            <w:r w:rsidR="003F786F">
              <w:rPr>
                <w:sz w:val="18"/>
                <w:szCs w:val="18"/>
              </w:rPr>
              <w:t xml:space="preserve"> of </w:t>
            </w:r>
            <w:r w:rsidRPr="00596EB6">
              <w:rPr>
                <w:sz w:val="18"/>
                <w:szCs w:val="18"/>
              </w:rPr>
              <w:t xml:space="preserve">COVID-19 (onset </w:t>
            </w:r>
            <w:r w:rsidRPr="00596EB6">
              <w:rPr>
                <w:sz w:val="18"/>
                <w:szCs w:val="18"/>
                <w:u w:val="single"/>
              </w:rPr>
              <w:t>&lt;</w:t>
            </w:r>
            <w:r w:rsidRPr="00596EB6">
              <w:rPr>
                <w:sz w:val="18"/>
                <w:szCs w:val="18"/>
              </w:rPr>
              <w:t xml:space="preserve"> 7 days) and at least one risk factor for progression to severe COVID-19</w:t>
            </w:r>
          </w:p>
          <w:p w14:paraId="514C7FDA" w14:textId="6C124602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70087879" w14:textId="6503EE05" w:rsidR="00827D4A" w:rsidRPr="00596EB6" w:rsidRDefault="00827D4A" w:rsidP="00827D4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Primary endpoint: COVID-19 related hospitalization or death by day 28 </w:t>
            </w:r>
          </w:p>
          <w:p w14:paraId="1002ADA6" w14:textId="77777777" w:rsidR="00827D4A" w:rsidRPr="00596EB6" w:rsidRDefault="00827D4A" w:rsidP="00827D4A">
            <w:pPr>
              <w:pStyle w:val="ListParagraph"/>
              <w:rPr>
                <w:sz w:val="18"/>
                <w:szCs w:val="18"/>
              </w:rPr>
            </w:pPr>
          </w:p>
          <w:p w14:paraId="5A62782F" w14:textId="75CF40DF" w:rsidR="00827D4A" w:rsidRPr="00596EB6" w:rsidRDefault="00827D4A" w:rsidP="00827D4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Efficacy: </w:t>
            </w:r>
            <w:r w:rsidRPr="00596EB6">
              <w:rPr>
                <w:b/>
                <w:sz w:val="18"/>
                <w:szCs w:val="18"/>
              </w:rPr>
              <w:t>87% relative risk reduction</w:t>
            </w:r>
            <w:r w:rsidRPr="00596EB6">
              <w:rPr>
                <w:sz w:val="18"/>
                <w:szCs w:val="18"/>
              </w:rPr>
              <w:t xml:space="preserve"> in COVID-19 related hospitalization and all-cause mortality (HR 0.13 [0.03-0.59]; p=0.008) </w:t>
            </w:r>
          </w:p>
        </w:tc>
      </w:tr>
      <w:tr w:rsidR="00E30B18" w:rsidRPr="00596EB6" w14:paraId="56D2D079" w14:textId="77777777" w:rsidTr="00106D84">
        <w:trPr>
          <w:trHeight w:val="941"/>
        </w:trPr>
        <w:tc>
          <w:tcPr>
            <w:tcW w:w="1506" w:type="dxa"/>
            <w:vAlign w:val="center"/>
          </w:tcPr>
          <w:p w14:paraId="172B8EA5" w14:textId="4136F0E4" w:rsidR="00827D4A" w:rsidRPr="00596EB6" w:rsidRDefault="00827D4A" w:rsidP="00827D4A">
            <w:p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lastRenderedPageBreak/>
              <w:t xml:space="preserve">Molnupiravir </w:t>
            </w:r>
          </w:p>
        </w:tc>
        <w:tc>
          <w:tcPr>
            <w:tcW w:w="1844" w:type="dxa"/>
            <w:vAlign w:val="center"/>
          </w:tcPr>
          <w:p w14:paraId="7D0C04C3" w14:textId="4615FF98" w:rsidR="00827D4A" w:rsidRPr="008528D3" w:rsidRDefault="00827D4A" w:rsidP="008528D3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 xml:space="preserve">Currently unavailable at SPH </w:t>
            </w:r>
          </w:p>
        </w:tc>
        <w:tc>
          <w:tcPr>
            <w:tcW w:w="2148" w:type="dxa"/>
            <w:vAlign w:val="center"/>
          </w:tcPr>
          <w:p w14:paraId="511FAF37" w14:textId="5C677A45" w:rsidR="00827D4A" w:rsidRPr="00596EB6" w:rsidRDefault="00827D4A" w:rsidP="00827D4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 xml:space="preserve">Treatment </w:t>
            </w:r>
            <w:r w:rsidRPr="00596EB6">
              <w:rPr>
                <w:sz w:val="18"/>
                <w:szCs w:val="18"/>
              </w:rPr>
              <w:t>of mild-moderate COVID-19 in patients at risk of progression to severe COVID-19, including hospitalization or death</w:t>
            </w:r>
          </w:p>
        </w:tc>
        <w:tc>
          <w:tcPr>
            <w:tcW w:w="2107" w:type="dxa"/>
            <w:vAlign w:val="center"/>
          </w:tcPr>
          <w:p w14:paraId="7F9E4EBF" w14:textId="1467B1F6" w:rsidR="00827D4A" w:rsidRPr="00596EB6" w:rsidRDefault="00827D4A" w:rsidP="00827D4A">
            <w:pPr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 xml:space="preserve">Adults </w:t>
            </w:r>
          </w:p>
          <w:p w14:paraId="51AA04FC" w14:textId="788BC5D0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773FF91C" w14:textId="77777777" w:rsidR="00827D4A" w:rsidRPr="00596EB6" w:rsidRDefault="00827D4A" w:rsidP="00827D4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Direct positive SARS-CoV-2 test  </w:t>
            </w:r>
          </w:p>
          <w:p w14:paraId="6C448D99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33DA63FE" w14:textId="32408861" w:rsidR="00827D4A" w:rsidRPr="00596EB6" w:rsidRDefault="00827D4A" w:rsidP="00827D4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Tier 1</w:t>
            </w:r>
            <w:r w:rsidR="00AE0CAE">
              <w:rPr>
                <w:sz w:val="18"/>
                <w:szCs w:val="18"/>
              </w:rPr>
              <w:t>-4</w:t>
            </w:r>
            <w:r w:rsidRPr="00596EB6">
              <w:rPr>
                <w:sz w:val="18"/>
                <w:szCs w:val="18"/>
              </w:rPr>
              <w:t xml:space="preserve"> </w:t>
            </w:r>
            <w:r w:rsidR="00237482">
              <w:rPr>
                <w:sz w:val="18"/>
                <w:szCs w:val="18"/>
              </w:rPr>
              <w:t>Risk G</w:t>
            </w:r>
            <w:r w:rsidRPr="00596EB6">
              <w:rPr>
                <w:sz w:val="18"/>
                <w:szCs w:val="18"/>
              </w:rPr>
              <w:t>roup</w:t>
            </w:r>
            <w:r w:rsidR="00AE0CAE">
              <w:rPr>
                <w:sz w:val="18"/>
                <w:szCs w:val="18"/>
              </w:rPr>
              <w:t>s</w:t>
            </w:r>
            <w:r w:rsidRPr="00596EB6">
              <w:rPr>
                <w:sz w:val="18"/>
                <w:szCs w:val="18"/>
              </w:rPr>
              <w:t xml:space="preserve"> when NONE of the above treatment </w:t>
            </w:r>
            <w:r w:rsidR="00E00C4A" w:rsidRPr="00596EB6">
              <w:rPr>
                <w:sz w:val="18"/>
                <w:szCs w:val="18"/>
              </w:rPr>
              <w:t>options</w:t>
            </w:r>
            <w:r w:rsidRPr="00596EB6">
              <w:rPr>
                <w:sz w:val="18"/>
                <w:szCs w:val="18"/>
              </w:rPr>
              <w:t xml:space="preserve"> can be used</w:t>
            </w:r>
          </w:p>
          <w:p w14:paraId="19526CCF" w14:textId="77777777" w:rsidR="00827D4A" w:rsidRPr="00596EB6" w:rsidRDefault="00827D4A" w:rsidP="00827D4A">
            <w:pPr>
              <w:pStyle w:val="ListParagraph"/>
              <w:rPr>
                <w:sz w:val="18"/>
                <w:szCs w:val="18"/>
              </w:rPr>
            </w:pPr>
          </w:p>
          <w:p w14:paraId="4791ACEB" w14:textId="06DF3964" w:rsidR="00827D4A" w:rsidRPr="00596EB6" w:rsidRDefault="00827D4A" w:rsidP="00827D4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Treatment within </w:t>
            </w:r>
            <w:r w:rsidRPr="00596EB6">
              <w:rPr>
                <w:b/>
                <w:sz w:val="18"/>
                <w:szCs w:val="18"/>
                <w:u w:val="single"/>
              </w:rPr>
              <w:t>&lt;</w:t>
            </w:r>
            <w:r w:rsidRPr="00596EB6">
              <w:rPr>
                <w:b/>
                <w:sz w:val="18"/>
                <w:szCs w:val="18"/>
              </w:rPr>
              <w:t xml:space="preserve"> 5 days of symptom onset</w:t>
            </w:r>
          </w:p>
        </w:tc>
        <w:tc>
          <w:tcPr>
            <w:tcW w:w="2426" w:type="dxa"/>
            <w:vAlign w:val="center"/>
          </w:tcPr>
          <w:p w14:paraId="359DBEBB" w14:textId="77777777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Use in pregnancy not recommended</w:t>
            </w:r>
          </w:p>
          <w:p w14:paraId="7FAADC8E" w14:textId="77777777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58DC1E82" w14:textId="77777777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Breastfeeding is not recommended during treatment and for 4 days after the last dose </w:t>
            </w:r>
          </w:p>
          <w:p w14:paraId="76C82083" w14:textId="0F8B42DD" w:rsidR="00827D4A" w:rsidRPr="00596EB6" w:rsidRDefault="00827D4A" w:rsidP="00827D4A">
            <w:pPr>
              <w:rPr>
                <w:b/>
                <w:sz w:val="18"/>
                <w:szCs w:val="18"/>
              </w:rPr>
            </w:pPr>
          </w:p>
          <w:p w14:paraId="7FE5295E" w14:textId="5866B204" w:rsidR="00827D4A" w:rsidRPr="00596EB6" w:rsidRDefault="00827D4A" w:rsidP="00827D4A">
            <w:pPr>
              <w:rPr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>Not authorized</w:t>
            </w:r>
            <w:r w:rsidRPr="00596EB6">
              <w:rPr>
                <w:sz w:val="18"/>
                <w:szCs w:val="18"/>
              </w:rPr>
              <w:t xml:space="preserve"> for: </w:t>
            </w:r>
          </w:p>
          <w:p w14:paraId="053E4C4C" w14:textId="142CE181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Pediatric patients</w:t>
            </w:r>
          </w:p>
          <w:p w14:paraId="752E4C94" w14:textId="1176A72D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15710492" w14:textId="4883D990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Patients requiring hospitalization due to severe or critical COVID-19 </w:t>
            </w:r>
          </w:p>
          <w:p w14:paraId="2BC90D9D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5B1BF8D4" w14:textId="77777777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Pre-exposure or post-exposure prophylaxis</w:t>
            </w:r>
          </w:p>
          <w:p w14:paraId="5B25D114" w14:textId="77777777" w:rsidR="00827D4A" w:rsidRPr="00596EB6" w:rsidRDefault="00827D4A" w:rsidP="00827D4A">
            <w:p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 </w:t>
            </w:r>
          </w:p>
          <w:p w14:paraId="535BDB66" w14:textId="0478B7B7" w:rsidR="00407700" w:rsidRPr="008528D3" w:rsidRDefault="00827D4A" w:rsidP="008528D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Use l</w:t>
            </w:r>
            <w:r w:rsidR="008528D3">
              <w:rPr>
                <w:sz w:val="18"/>
                <w:szCs w:val="18"/>
              </w:rPr>
              <w:t>onger than five consecutive days</w:t>
            </w:r>
          </w:p>
          <w:p w14:paraId="4DBF67A4" w14:textId="77777777" w:rsidR="00407700" w:rsidRPr="00596EB6" w:rsidRDefault="00407700" w:rsidP="00827D4A">
            <w:pPr>
              <w:pStyle w:val="ListParagraph"/>
              <w:rPr>
                <w:sz w:val="18"/>
                <w:szCs w:val="18"/>
              </w:rPr>
            </w:pPr>
          </w:p>
          <w:p w14:paraId="722B6799" w14:textId="7DB8FE90" w:rsidR="00827D4A" w:rsidRPr="00596EB6" w:rsidRDefault="00827D4A" w:rsidP="00827D4A">
            <w:pPr>
              <w:rPr>
                <w:b/>
                <w:sz w:val="18"/>
                <w:szCs w:val="18"/>
              </w:rPr>
            </w:pPr>
            <w:r w:rsidRPr="00596EB6">
              <w:rPr>
                <w:b/>
                <w:sz w:val="18"/>
                <w:szCs w:val="18"/>
              </w:rPr>
              <w:t xml:space="preserve">Warnings: </w:t>
            </w:r>
          </w:p>
          <w:p w14:paraId="001D080D" w14:textId="7BE6A87D" w:rsidR="00827D4A" w:rsidRPr="00596EB6" w:rsidRDefault="00827D4A" w:rsidP="00827D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Females of childbearing potential should use contraception during treatment and for 4 days after the last dose</w:t>
            </w:r>
          </w:p>
          <w:p w14:paraId="5ADACE67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851F0BE" w14:textId="7115A341" w:rsidR="00827D4A" w:rsidRPr="00596EB6" w:rsidRDefault="00827D4A" w:rsidP="00827D4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Males of reproductive potential who are sexually active with females of childbearing potential should use contraception during treatment and for 3 months after the last dose</w:t>
            </w:r>
          </w:p>
          <w:p w14:paraId="3AA38857" w14:textId="1632C915" w:rsidR="00827D4A" w:rsidRPr="00596EB6" w:rsidRDefault="00827D4A" w:rsidP="00827D4A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0B12426B" w14:textId="77777777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Molnupiravir </w:t>
            </w:r>
            <w:r w:rsidRPr="00596EB6">
              <w:rPr>
                <w:b/>
                <w:sz w:val="18"/>
                <w:szCs w:val="18"/>
              </w:rPr>
              <w:t>800 mg</w:t>
            </w:r>
            <w:r w:rsidRPr="00596EB6">
              <w:rPr>
                <w:sz w:val="18"/>
                <w:szCs w:val="18"/>
              </w:rPr>
              <w:t xml:space="preserve"> (four 200 mg capsules) by mouth </w:t>
            </w:r>
            <w:r w:rsidRPr="00596EB6">
              <w:rPr>
                <w:b/>
                <w:sz w:val="18"/>
                <w:szCs w:val="18"/>
              </w:rPr>
              <w:t>twice daily x 5 days</w:t>
            </w:r>
            <w:r w:rsidRPr="00596EB6">
              <w:rPr>
                <w:sz w:val="18"/>
                <w:szCs w:val="18"/>
              </w:rPr>
              <w:t xml:space="preserve"> </w:t>
            </w:r>
          </w:p>
          <w:p w14:paraId="7164132A" w14:textId="77777777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2EB24AB2" w14:textId="41C26339" w:rsidR="00827D4A" w:rsidRPr="00596EB6" w:rsidRDefault="00827D4A" w:rsidP="00827D4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>May be taken with or without food</w:t>
            </w:r>
          </w:p>
        </w:tc>
        <w:tc>
          <w:tcPr>
            <w:tcW w:w="3095" w:type="dxa"/>
            <w:vAlign w:val="center"/>
          </w:tcPr>
          <w:p w14:paraId="446E745A" w14:textId="65D80DB9" w:rsidR="00827D4A" w:rsidRPr="00596EB6" w:rsidRDefault="00827D4A" w:rsidP="00827D4A">
            <w:p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Phase 2/3 </w:t>
            </w:r>
            <w:proofErr w:type="spellStart"/>
            <w:r w:rsidRPr="00596EB6">
              <w:rPr>
                <w:b/>
                <w:sz w:val="18"/>
                <w:szCs w:val="18"/>
              </w:rPr>
              <w:t>MOVe</w:t>
            </w:r>
            <w:proofErr w:type="spellEnd"/>
            <w:r w:rsidRPr="00596EB6">
              <w:rPr>
                <w:b/>
                <w:sz w:val="18"/>
                <w:szCs w:val="18"/>
              </w:rPr>
              <w:t>-OUT</w:t>
            </w:r>
            <w:r w:rsidRPr="00596EB6">
              <w:rPr>
                <w:sz w:val="18"/>
                <w:szCs w:val="18"/>
              </w:rPr>
              <w:t xml:space="preserve"> </w:t>
            </w:r>
            <w:r w:rsidRPr="00596EB6">
              <w:rPr>
                <w:b/>
                <w:sz w:val="18"/>
                <w:szCs w:val="18"/>
              </w:rPr>
              <w:t>Trial</w:t>
            </w:r>
            <w:r w:rsidRPr="00596EB6">
              <w:rPr>
                <w:sz w:val="18"/>
                <w:szCs w:val="18"/>
              </w:rPr>
              <w:t xml:space="preserve"> (NCT #04575597) </w:t>
            </w:r>
          </w:p>
          <w:p w14:paraId="5C728A7E" w14:textId="77777777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Randomized, double-blind, placebo-controlled study </w:t>
            </w:r>
          </w:p>
          <w:p w14:paraId="3137EFE5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49FB0227" w14:textId="0A8F7D2B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Subjects: Non-hospitalized, symptomatic adults (symptom onset </w:t>
            </w:r>
            <w:r w:rsidRPr="00596EB6">
              <w:rPr>
                <w:sz w:val="18"/>
                <w:szCs w:val="18"/>
                <w:u w:val="single"/>
              </w:rPr>
              <w:t>&lt;</w:t>
            </w:r>
            <w:r w:rsidRPr="00596EB6">
              <w:rPr>
                <w:sz w:val="18"/>
                <w:szCs w:val="18"/>
              </w:rPr>
              <w:t xml:space="preserve"> 5 days) with laboratory confirmed diagnosis of COVID-19 and at least one risk for progression to severe COVID-19</w:t>
            </w:r>
          </w:p>
          <w:p w14:paraId="3D8E6377" w14:textId="77777777" w:rsidR="00827D4A" w:rsidRPr="00596EB6" w:rsidRDefault="00827D4A" w:rsidP="00827D4A">
            <w:pPr>
              <w:ind w:left="360"/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(vaccinated patients excluded) </w:t>
            </w:r>
          </w:p>
          <w:p w14:paraId="1A8AA925" w14:textId="77777777" w:rsidR="00827D4A" w:rsidRPr="00596EB6" w:rsidRDefault="00827D4A" w:rsidP="00827D4A">
            <w:pPr>
              <w:rPr>
                <w:sz w:val="18"/>
                <w:szCs w:val="18"/>
              </w:rPr>
            </w:pPr>
          </w:p>
          <w:p w14:paraId="00CDB32D" w14:textId="3C512268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Primary endpoint: All-cause hospitalization or mortality at day 29 </w:t>
            </w:r>
          </w:p>
          <w:p w14:paraId="5D7D616A" w14:textId="77777777" w:rsidR="00827D4A" w:rsidRPr="00596EB6" w:rsidRDefault="00827D4A" w:rsidP="00827D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8E86762" w14:textId="0D94CCBB" w:rsidR="00827D4A" w:rsidRPr="00596EB6" w:rsidRDefault="00827D4A" w:rsidP="00827D4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96EB6">
              <w:rPr>
                <w:sz w:val="18"/>
                <w:szCs w:val="18"/>
              </w:rPr>
              <w:t xml:space="preserve">Efficacy: </w:t>
            </w:r>
            <w:r w:rsidRPr="00596EB6">
              <w:rPr>
                <w:b/>
                <w:sz w:val="18"/>
                <w:szCs w:val="18"/>
              </w:rPr>
              <w:t>30% adjusted relative risk reduction</w:t>
            </w:r>
            <w:r w:rsidRPr="00596EB6">
              <w:rPr>
                <w:sz w:val="18"/>
                <w:szCs w:val="18"/>
              </w:rPr>
              <w:t xml:space="preserve"> in all-cause hospitalization and mortality (95% CI: 1-51%)</w:t>
            </w:r>
          </w:p>
        </w:tc>
      </w:tr>
    </w:tbl>
    <w:p w14:paraId="6BC3B232" w14:textId="30C9D6F6" w:rsidR="00596EB6" w:rsidRDefault="00596EB6" w:rsidP="00486365"/>
    <w:p w14:paraId="3263EBDF" w14:textId="62C8A455" w:rsidR="00A070F3" w:rsidRDefault="00A070F3" w:rsidP="00486365">
      <w:pPr>
        <w:sectPr w:rsidR="00A070F3" w:rsidSect="00A070F3">
          <w:headerReference w:type="default" r:id="rId8"/>
          <w:pgSz w:w="15840" w:h="12240" w:orient="landscape" w:code="1"/>
          <w:pgMar w:top="288" w:right="288" w:bottom="288" w:left="288" w:header="288" w:footer="288" w:gutter="0"/>
          <w:cols w:space="720"/>
          <w:docGrid w:linePitch="360"/>
        </w:sectPr>
      </w:pPr>
    </w:p>
    <w:p w14:paraId="3206848F" w14:textId="77777777" w:rsidR="00A070F3" w:rsidRPr="00A070F3" w:rsidRDefault="00A070F3" w:rsidP="00A070F3">
      <w:r w:rsidRPr="00A070F3">
        <w:lastRenderedPageBreak/>
        <w:t xml:space="preserve">Additional resources: </w:t>
      </w:r>
    </w:p>
    <w:p w14:paraId="3F184022" w14:textId="77777777" w:rsidR="00A070F3" w:rsidRPr="00A070F3" w:rsidRDefault="00A070F3" w:rsidP="00A070F3">
      <w:pPr>
        <w:numPr>
          <w:ilvl w:val="0"/>
          <w:numId w:val="15"/>
        </w:numPr>
        <w:contextualSpacing/>
      </w:pPr>
      <w:r w:rsidRPr="00A070F3">
        <w:t xml:space="preserve">Patient Prioritization for Treatment: 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984"/>
        <w:gridCol w:w="12361"/>
      </w:tblGrid>
      <w:tr w:rsidR="00A070F3" w:rsidRPr="00A070F3" w14:paraId="7F24624D" w14:textId="77777777" w:rsidTr="00A070F3">
        <w:trPr>
          <w:trHeight w:val="343"/>
        </w:trPr>
        <w:tc>
          <w:tcPr>
            <w:tcW w:w="1984" w:type="dxa"/>
          </w:tcPr>
          <w:p w14:paraId="20613E8E" w14:textId="77777777" w:rsidR="00A070F3" w:rsidRPr="001B38C5" w:rsidRDefault="00A070F3" w:rsidP="00A070F3">
            <w:pPr>
              <w:rPr>
                <w:b/>
              </w:rPr>
            </w:pPr>
            <w:r w:rsidRPr="001B38C5">
              <w:rPr>
                <w:b/>
              </w:rPr>
              <w:t xml:space="preserve">Tier </w:t>
            </w:r>
          </w:p>
        </w:tc>
        <w:tc>
          <w:tcPr>
            <w:tcW w:w="12361" w:type="dxa"/>
          </w:tcPr>
          <w:p w14:paraId="4DA99E22" w14:textId="77777777" w:rsidR="00A070F3" w:rsidRPr="001B38C5" w:rsidRDefault="00A070F3" w:rsidP="00A070F3">
            <w:pPr>
              <w:rPr>
                <w:b/>
              </w:rPr>
            </w:pPr>
            <w:r w:rsidRPr="001B38C5">
              <w:rPr>
                <w:b/>
              </w:rPr>
              <w:t xml:space="preserve">Risk Group </w:t>
            </w:r>
          </w:p>
        </w:tc>
      </w:tr>
      <w:tr w:rsidR="00A070F3" w:rsidRPr="00A070F3" w14:paraId="51540211" w14:textId="77777777" w:rsidTr="00A070F3">
        <w:trPr>
          <w:trHeight w:val="766"/>
        </w:trPr>
        <w:tc>
          <w:tcPr>
            <w:tcW w:w="1984" w:type="dxa"/>
          </w:tcPr>
          <w:p w14:paraId="31DC3004" w14:textId="77777777" w:rsidR="00A070F3" w:rsidRPr="00A070F3" w:rsidRDefault="00A070F3" w:rsidP="00A070F3">
            <w:r w:rsidRPr="00A070F3">
              <w:t xml:space="preserve">1 </w:t>
            </w:r>
          </w:p>
        </w:tc>
        <w:tc>
          <w:tcPr>
            <w:tcW w:w="12361" w:type="dxa"/>
          </w:tcPr>
          <w:p w14:paraId="672ACFA9" w14:textId="77777777" w:rsidR="00A070F3" w:rsidRPr="00A070F3" w:rsidRDefault="00A070F3" w:rsidP="00A070F3">
            <w:pPr>
              <w:numPr>
                <w:ilvl w:val="0"/>
                <w:numId w:val="17"/>
              </w:numPr>
            </w:pPr>
            <w:r w:rsidRPr="00A070F3">
              <w:t xml:space="preserve">Immunocompromised individuals not expected to mount an adequate immune response to COVID-19 vaccination or SARS-CoV-2 infection due to their underlying conditions, regardless of vaccine status </w:t>
            </w:r>
          </w:p>
          <w:p w14:paraId="706D67CC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>Patients within 1 year of receiving B cell depleting agents</w:t>
            </w:r>
          </w:p>
          <w:p w14:paraId="30340268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 xml:space="preserve">Patients receiving </w:t>
            </w:r>
            <w:proofErr w:type="spellStart"/>
            <w:r w:rsidRPr="00A070F3">
              <w:t>Bruton</w:t>
            </w:r>
            <w:proofErr w:type="spellEnd"/>
            <w:r w:rsidRPr="00A070F3">
              <w:t xml:space="preserve"> tyrosine kinase inhibitors</w:t>
            </w:r>
          </w:p>
          <w:p w14:paraId="564D2F04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 xml:space="preserve">Chimeric antigen receptor T cell recipients </w:t>
            </w:r>
          </w:p>
          <w:p w14:paraId="6A11811F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>Post-hematopoietic cell transplant recipients who have chronic graft versus host disease or who are taking immunosuppressive medications for another indication</w:t>
            </w:r>
          </w:p>
          <w:p w14:paraId="3C9365D8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>Patients with hematologic malignancies who are on active therapy</w:t>
            </w:r>
          </w:p>
          <w:p w14:paraId="7DB6D24D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>Lung transplant recipients</w:t>
            </w:r>
          </w:p>
          <w:p w14:paraId="69AED512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>Patients who are within 1 year of receiving a solid-organ transplant (other than lung transplant)</w:t>
            </w:r>
          </w:p>
          <w:p w14:paraId="7331128A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>Solid-organ transplant recipients with recent treatment for acute rejection with T or B cell depleting agents</w:t>
            </w:r>
          </w:p>
          <w:p w14:paraId="0F4BB4F5" w14:textId="77777777" w:rsidR="00A070F3" w:rsidRPr="00A070F3" w:rsidRDefault="00A070F3" w:rsidP="00A070F3">
            <w:pPr>
              <w:numPr>
                <w:ilvl w:val="1"/>
                <w:numId w:val="17"/>
              </w:numPr>
            </w:pPr>
            <w:r w:rsidRPr="00A070F3">
              <w:t>Patients with untreated HIV who have a CD4 T lymphocyte cell count &lt;50 cells/mm3</w:t>
            </w:r>
          </w:p>
          <w:p w14:paraId="6669CACE" w14:textId="77777777" w:rsidR="00A070F3" w:rsidRPr="00A070F3" w:rsidRDefault="00A070F3" w:rsidP="00A070F3">
            <w:pPr>
              <w:ind w:left="720"/>
            </w:pPr>
          </w:p>
          <w:p w14:paraId="03963CB2" w14:textId="77777777" w:rsidR="00A070F3" w:rsidRPr="00A070F3" w:rsidRDefault="00A070F3" w:rsidP="00A070F3">
            <w:pPr>
              <w:numPr>
                <w:ilvl w:val="0"/>
                <w:numId w:val="17"/>
              </w:numPr>
              <w:tabs>
                <w:tab w:val="num" w:pos="720"/>
              </w:tabs>
            </w:pPr>
            <w:r w:rsidRPr="00A070F3">
              <w:t>Unvaccinated individuals at the highest risk of severe disease (anyone aged ≥75 years or anyone aged ≥65 years with additional risk factors).</w:t>
            </w:r>
          </w:p>
          <w:p w14:paraId="35A335CE" w14:textId="77777777" w:rsidR="00A070F3" w:rsidRPr="00A070F3" w:rsidRDefault="00A070F3" w:rsidP="00A070F3"/>
        </w:tc>
      </w:tr>
      <w:tr w:rsidR="00A070F3" w:rsidRPr="00A070F3" w14:paraId="5EDA5AB0" w14:textId="77777777" w:rsidTr="00A070F3">
        <w:trPr>
          <w:trHeight w:val="809"/>
        </w:trPr>
        <w:tc>
          <w:tcPr>
            <w:tcW w:w="1984" w:type="dxa"/>
          </w:tcPr>
          <w:p w14:paraId="1EE0250A" w14:textId="77777777" w:rsidR="00A070F3" w:rsidRPr="00A070F3" w:rsidRDefault="00A070F3" w:rsidP="00A070F3">
            <w:r w:rsidRPr="00A070F3">
              <w:t>2</w:t>
            </w:r>
          </w:p>
        </w:tc>
        <w:tc>
          <w:tcPr>
            <w:tcW w:w="12361" w:type="dxa"/>
          </w:tcPr>
          <w:p w14:paraId="17F9A277" w14:textId="77777777" w:rsidR="00A070F3" w:rsidRPr="00A070F3" w:rsidRDefault="00A070F3" w:rsidP="00A070F3">
            <w:pPr>
              <w:numPr>
                <w:ilvl w:val="0"/>
                <w:numId w:val="18"/>
              </w:numPr>
              <w:contextualSpacing/>
            </w:pPr>
            <w:r w:rsidRPr="00A070F3">
              <w:t>Unvaccinated individuals at risk of severe disease not included in Tier 1 (anyone aged ≥65 years or anyone aged &lt;65 years with clinical risk factors)</w:t>
            </w:r>
          </w:p>
        </w:tc>
      </w:tr>
      <w:tr w:rsidR="00A070F3" w:rsidRPr="00A070F3" w14:paraId="784F0BCC" w14:textId="77777777" w:rsidTr="00A070F3">
        <w:trPr>
          <w:trHeight w:val="766"/>
        </w:trPr>
        <w:tc>
          <w:tcPr>
            <w:tcW w:w="1984" w:type="dxa"/>
          </w:tcPr>
          <w:p w14:paraId="79D5F943" w14:textId="77777777" w:rsidR="00A070F3" w:rsidRPr="00A070F3" w:rsidRDefault="00A070F3" w:rsidP="00A070F3">
            <w:r w:rsidRPr="00A070F3">
              <w:t>3</w:t>
            </w:r>
          </w:p>
        </w:tc>
        <w:tc>
          <w:tcPr>
            <w:tcW w:w="12361" w:type="dxa"/>
          </w:tcPr>
          <w:p w14:paraId="20C86BB0" w14:textId="77777777" w:rsidR="00A070F3" w:rsidRPr="00A070F3" w:rsidRDefault="00A070F3" w:rsidP="00A070F3">
            <w:pPr>
              <w:numPr>
                <w:ilvl w:val="0"/>
                <w:numId w:val="18"/>
              </w:numPr>
              <w:contextualSpacing/>
            </w:pPr>
            <w:r w:rsidRPr="00A070F3">
              <w:t>Vaccinated individuals at high risk of severe disease (anyone aged ≥75 years or anyone aged ≥65 years with clinical risk factors)</w:t>
            </w:r>
          </w:p>
          <w:p w14:paraId="43D80B97" w14:textId="77777777" w:rsidR="00A070F3" w:rsidRPr="00A070F3" w:rsidRDefault="00A070F3" w:rsidP="00A070F3"/>
          <w:p w14:paraId="524172BA" w14:textId="77777777" w:rsidR="00A070F3" w:rsidRPr="00A070F3" w:rsidRDefault="00A070F3" w:rsidP="00A070F3">
            <w:r w:rsidRPr="00A070F3">
              <w:t>Note: Vaccinated individuals who have not received a COVID-19 vaccine booster dose are likely at higher risk for severe disease; patients in this situation within this tier should be prioritized for treatment.</w:t>
            </w:r>
          </w:p>
          <w:p w14:paraId="33DB1F5D" w14:textId="77777777" w:rsidR="00A070F3" w:rsidRPr="00A070F3" w:rsidRDefault="00A070F3" w:rsidP="00A070F3"/>
        </w:tc>
      </w:tr>
      <w:tr w:rsidR="00A070F3" w:rsidRPr="00A070F3" w14:paraId="677D551A" w14:textId="77777777" w:rsidTr="00A070F3">
        <w:trPr>
          <w:trHeight w:val="766"/>
        </w:trPr>
        <w:tc>
          <w:tcPr>
            <w:tcW w:w="1984" w:type="dxa"/>
          </w:tcPr>
          <w:p w14:paraId="0B848939" w14:textId="77777777" w:rsidR="00A070F3" w:rsidRPr="00A070F3" w:rsidRDefault="00A070F3" w:rsidP="00A070F3">
            <w:r w:rsidRPr="00A070F3">
              <w:t>4</w:t>
            </w:r>
          </w:p>
        </w:tc>
        <w:tc>
          <w:tcPr>
            <w:tcW w:w="12361" w:type="dxa"/>
          </w:tcPr>
          <w:p w14:paraId="769109C6" w14:textId="77777777" w:rsidR="00A070F3" w:rsidRPr="00A070F3" w:rsidRDefault="00A070F3" w:rsidP="00A070F3">
            <w:pPr>
              <w:numPr>
                <w:ilvl w:val="0"/>
                <w:numId w:val="18"/>
              </w:numPr>
              <w:contextualSpacing/>
            </w:pPr>
            <w:r w:rsidRPr="00A070F3">
              <w:t>Vaccinated individuals at risk of severe disease (anyone aged ≥65 years or anyone aged &lt;65 with clinical risk factors)</w:t>
            </w:r>
          </w:p>
          <w:p w14:paraId="3530E85E" w14:textId="77777777" w:rsidR="00A070F3" w:rsidRPr="00A070F3" w:rsidRDefault="00A070F3" w:rsidP="00A070F3"/>
          <w:p w14:paraId="304F264E" w14:textId="77777777" w:rsidR="00A070F3" w:rsidRPr="00A070F3" w:rsidRDefault="00A070F3" w:rsidP="00A070F3">
            <w:r w:rsidRPr="00A070F3">
              <w:t>Note: Vaccinated individuals who have not received a COVID-19 vaccine booster dose are likely at higher risk for severe disease; patients in this situation within this tier should be prioritized for treatment.</w:t>
            </w:r>
          </w:p>
        </w:tc>
      </w:tr>
    </w:tbl>
    <w:p w14:paraId="4E36AD52" w14:textId="77777777" w:rsidR="00A070F3" w:rsidRPr="00A070F3" w:rsidRDefault="00A070F3" w:rsidP="00A070F3">
      <w:pPr>
        <w:ind w:left="720"/>
      </w:pPr>
    </w:p>
    <w:p w14:paraId="0A61442B" w14:textId="77777777" w:rsidR="00A070F3" w:rsidRPr="00A070F3" w:rsidRDefault="00A070F3" w:rsidP="00A070F3">
      <w:pPr>
        <w:numPr>
          <w:ilvl w:val="0"/>
          <w:numId w:val="15"/>
        </w:numPr>
        <w:contextualSpacing/>
      </w:pPr>
      <w:r w:rsidRPr="00A070F3">
        <w:t xml:space="preserve">For more information about </w:t>
      </w:r>
      <w:r w:rsidRPr="00EA509D">
        <w:rPr>
          <w:b/>
        </w:rPr>
        <w:t xml:space="preserve">management of </w:t>
      </w:r>
      <w:proofErr w:type="spellStart"/>
      <w:r w:rsidRPr="00EA509D">
        <w:rPr>
          <w:b/>
        </w:rPr>
        <w:t>Paxlovid</w:t>
      </w:r>
      <w:proofErr w:type="spellEnd"/>
      <w:r w:rsidRPr="00EA509D">
        <w:rPr>
          <w:b/>
        </w:rPr>
        <w:t xml:space="preserve"> drug-drug interactions</w:t>
      </w:r>
      <w:r w:rsidRPr="00A070F3">
        <w:t xml:space="preserve"> see the NIH COVID-19 Treatment Guidelines Panel’s Statement on Potential Drug-Drug Interactions: </w:t>
      </w:r>
      <w:hyperlink r:id="rId9" w:history="1">
        <w:r w:rsidRPr="00A070F3">
          <w:rPr>
            <w:color w:val="0563C1" w:themeColor="hyperlink"/>
            <w:u w:val="single"/>
          </w:rPr>
          <w:t>https://www.covid19treatmentguidelines.nih.gov/therapies/statement-on-paxlovid-drug-drug-interactions/</w:t>
        </w:r>
      </w:hyperlink>
    </w:p>
    <w:p w14:paraId="4EA65777" w14:textId="293B42D8" w:rsidR="004A259F" w:rsidRDefault="004A259F" w:rsidP="00A070F3">
      <w:pPr>
        <w:contextualSpacing/>
      </w:pPr>
    </w:p>
    <w:p w14:paraId="61801695" w14:textId="09EF423A" w:rsidR="00A070F3" w:rsidRDefault="00A070F3" w:rsidP="00A070F3">
      <w:pPr>
        <w:contextualSpacing/>
      </w:pPr>
    </w:p>
    <w:p w14:paraId="7E62F715" w14:textId="54FB537E" w:rsidR="00A070F3" w:rsidRDefault="00A070F3" w:rsidP="00A070F3"/>
    <w:p w14:paraId="48BEEA7B" w14:textId="77777777" w:rsidR="008528D3" w:rsidRPr="00A070F3" w:rsidRDefault="008528D3" w:rsidP="00A070F3"/>
    <w:p w14:paraId="35ADE939" w14:textId="77777777" w:rsidR="00A070F3" w:rsidRPr="00A070F3" w:rsidRDefault="00A070F3" w:rsidP="00A070F3">
      <w:r w:rsidRPr="00A070F3">
        <w:lastRenderedPageBreak/>
        <w:t xml:space="preserve">Treatment Algorithm per NIH COVID-19 Treatment Guidelines Panel’s Statement on Therapies for High-Risk, Non-hospitalized Patients with Mild to Moderate COVID-19: </w:t>
      </w:r>
    </w:p>
    <w:p w14:paraId="6BD90EA4" w14:textId="77777777" w:rsidR="00A070F3" w:rsidRPr="00A070F3" w:rsidRDefault="00A070F3" w:rsidP="00A070F3">
      <w:r w:rsidRPr="00A070F3">
        <w:rPr>
          <w:noProof/>
        </w:rPr>
        <w:drawing>
          <wp:inline distT="0" distB="0" distL="0" distR="0" wp14:anchorId="65718882" wp14:editId="30C06F35">
            <wp:extent cx="9553575" cy="4676775"/>
            <wp:effectExtent l="38100" t="19050" r="952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8DB4465" w14:textId="4BE96F3C" w:rsidR="00AC35B4" w:rsidRDefault="00AC35B4" w:rsidP="00A070F3">
      <w:pPr>
        <w:rPr>
          <w:b/>
        </w:rPr>
      </w:pPr>
      <w:r>
        <w:rPr>
          <w:b/>
        </w:rPr>
        <w:t xml:space="preserve">References: </w:t>
      </w:r>
    </w:p>
    <w:p w14:paraId="2AF6E86F" w14:textId="72DAF4E5" w:rsidR="00AC35B4" w:rsidRDefault="00AC35B4" w:rsidP="00AC35B4">
      <w:pPr>
        <w:pStyle w:val="ListParagraph"/>
        <w:numPr>
          <w:ilvl w:val="0"/>
          <w:numId w:val="19"/>
        </w:numPr>
      </w:pPr>
      <w:r>
        <w:t xml:space="preserve">Coronavirus Disease 2019 (COVID-19) Treatment Guidelines (01/2022). National Institutes of Health website. Available at: </w:t>
      </w:r>
      <w:r w:rsidRPr="00AC35B4">
        <w:t>https://www.covid19treatmentguidelines.nih.gov/</w:t>
      </w:r>
      <w:r>
        <w:t xml:space="preserve">. Accessed January 6, 2022. </w:t>
      </w:r>
    </w:p>
    <w:p w14:paraId="2F32E672" w14:textId="05D616DD" w:rsidR="00AC35B4" w:rsidRDefault="00AC35B4" w:rsidP="00AC35B4">
      <w:pPr>
        <w:pStyle w:val="ListParagraph"/>
        <w:numPr>
          <w:ilvl w:val="0"/>
          <w:numId w:val="19"/>
        </w:numPr>
      </w:pPr>
      <w:proofErr w:type="spellStart"/>
      <w:r>
        <w:t>Paxlovid</w:t>
      </w:r>
      <w:proofErr w:type="spellEnd"/>
      <w:r>
        <w:t xml:space="preserve"> [Emergency Use Authorization]. New York, NY</w:t>
      </w:r>
      <w:r w:rsidR="00E466BD">
        <w:t xml:space="preserve">: Pfizer; 2021 December. </w:t>
      </w:r>
    </w:p>
    <w:p w14:paraId="5AF0CCB0" w14:textId="6DD62F2F" w:rsidR="00AC35B4" w:rsidRDefault="00E466BD" w:rsidP="00AC35B4">
      <w:pPr>
        <w:pStyle w:val="ListParagraph"/>
        <w:numPr>
          <w:ilvl w:val="0"/>
          <w:numId w:val="19"/>
        </w:numPr>
      </w:pPr>
      <w:proofErr w:type="spellStart"/>
      <w:r>
        <w:t>Veklury</w:t>
      </w:r>
      <w:proofErr w:type="spellEnd"/>
      <w:r>
        <w:t xml:space="preserve"> [Emergency Use Authorization]. Gilead Sciences; 2020 October. </w:t>
      </w:r>
    </w:p>
    <w:p w14:paraId="4CDCFD28" w14:textId="2C1669DD" w:rsidR="00E466BD" w:rsidRDefault="00E466BD" w:rsidP="00E466BD">
      <w:pPr>
        <w:pStyle w:val="ListParagraph"/>
        <w:numPr>
          <w:ilvl w:val="0"/>
          <w:numId w:val="19"/>
        </w:numPr>
      </w:pPr>
      <w:r w:rsidRPr="00E466BD">
        <w:t>Gottlieb</w:t>
      </w:r>
      <w:r>
        <w:t xml:space="preserve"> </w:t>
      </w:r>
      <w:proofErr w:type="gramStart"/>
      <w:r>
        <w:t>et</w:t>
      </w:r>
      <w:proofErr w:type="gramEnd"/>
      <w:r>
        <w:t xml:space="preserve">. </w:t>
      </w:r>
      <w:proofErr w:type="gramStart"/>
      <w:r>
        <w:t>al</w:t>
      </w:r>
      <w:proofErr w:type="gramEnd"/>
      <w:r>
        <w:t xml:space="preserve">. Early remdesivir to prevent progression to severe COVID-19 in outpatients. N </w:t>
      </w:r>
      <w:proofErr w:type="spellStart"/>
      <w:r>
        <w:t>Engl</w:t>
      </w:r>
      <w:proofErr w:type="spellEnd"/>
      <w:r>
        <w:t xml:space="preserve"> J Med 2021. </w:t>
      </w:r>
    </w:p>
    <w:p w14:paraId="0E6A0050" w14:textId="78934DFC" w:rsidR="00CC3415" w:rsidRPr="00E466BD" w:rsidRDefault="00E466BD" w:rsidP="00CC3415">
      <w:pPr>
        <w:pStyle w:val="ListParagraph"/>
        <w:numPr>
          <w:ilvl w:val="0"/>
          <w:numId w:val="19"/>
        </w:numPr>
      </w:pPr>
      <w:r>
        <w:t xml:space="preserve">Molnupiravir </w:t>
      </w:r>
      <w:r w:rsidRPr="00E466BD">
        <w:t>[Emergency Use Authorization].</w:t>
      </w:r>
      <w:r>
        <w:t xml:space="preserve"> Kenilworth, NJ:</w:t>
      </w:r>
      <w:r w:rsidRPr="00E466BD">
        <w:t xml:space="preserve"> </w:t>
      </w:r>
      <w:proofErr w:type="spellStart"/>
      <w:r>
        <w:t>Merk</w:t>
      </w:r>
      <w:proofErr w:type="spellEnd"/>
      <w:r>
        <w:t xml:space="preserve"> &amp; Co</w:t>
      </w:r>
      <w:r w:rsidRPr="00E466BD">
        <w:t xml:space="preserve">; 2020 October. </w:t>
      </w:r>
    </w:p>
    <w:sectPr w:rsidR="00CC3415" w:rsidRPr="00E466BD" w:rsidSect="00A070F3">
      <w:headerReference w:type="default" r:id="rId15"/>
      <w:pgSz w:w="15840" w:h="12240" w:orient="landscape" w:code="1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7D65" w14:textId="77777777" w:rsidR="00FE2D5B" w:rsidRDefault="00FE2D5B" w:rsidP="00FE2D5B">
      <w:pPr>
        <w:spacing w:after="0" w:line="240" w:lineRule="auto"/>
      </w:pPr>
      <w:r>
        <w:separator/>
      </w:r>
    </w:p>
  </w:endnote>
  <w:endnote w:type="continuationSeparator" w:id="0">
    <w:p w14:paraId="7C42340A" w14:textId="77777777" w:rsidR="00FE2D5B" w:rsidRDefault="00FE2D5B" w:rsidP="00FE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5DE5" w14:textId="77777777" w:rsidR="00FE2D5B" w:rsidRDefault="00FE2D5B" w:rsidP="00FE2D5B">
      <w:pPr>
        <w:spacing w:after="0" w:line="240" w:lineRule="auto"/>
      </w:pPr>
      <w:r>
        <w:separator/>
      </w:r>
    </w:p>
  </w:footnote>
  <w:footnote w:type="continuationSeparator" w:id="0">
    <w:p w14:paraId="2AC78144" w14:textId="77777777" w:rsidR="00FE2D5B" w:rsidRDefault="00FE2D5B" w:rsidP="00FE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245" w:type="dxa"/>
      <w:tblLook w:val="04A0" w:firstRow="1" w:lastRow="0" w:firstColumn="1" w:lastColumn="0" w:noHBand="0" w:noVBand="1"/>
    </w:tblPr>
    <w:tblGrid>
      <w:gridCol w:w="1506"/>
      <w:gridCol w:w="1844"/>
      <w:gridCol w:w="2148"/>
      <w:gridCol w:w="2107"/>
      <w:gridCol w:w="2426"/>
      <w:gridCol w:w="2119"/>
      <w:gridCol w:w="3095"/>
    </w:tblGrid>
    <w:tr w:rsidR="00596EB6" w:rsidRPr="00106D84" w14:paraId="7BA4216C" w14:textId="77777777" w:rsidTr="00FB00D8">
      <w:trPr>
        <w:trHeight w:val="890"/>
      </w:trPr>
      <w:tc>
        <w:tcPr>
          <w:tcW w:w="1506" w:type="dxa"/>
          <w:shd w:val="clear" w:color="auto" w:fill="1F4E79" w:themeFill="accent1" w:themeFillShade="80"/>
          <w:vAlign w:val="center"/>
        </w:tcPr>
        <w:p w14:paraId="7A343540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>Drug</w:t>
          </w:r>
        </w:p>
      </w:tc>
      <w:tc>
        <w:tcPr>
          <w:tcW w:w="1844" w:type="dxa"/>
          <w:shd w:val="clear" w:color="auto" w:fill="1F4E79" w:themeFill="accent1" w:themeFillShade="80"/>
          <w:vAlign w:val="center"/>
        </w:tcPr>
        <w:p w14:paraId="3FEBBEFA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>Availability in Helena</w:t>
          </w:r>
        </w:p>
      </w:tc>
      <w:tc>
        <w:tcPr>
          <w:tcW w:w="2148" w:type="dxa"/>
          <w:shd w:val="clear" w:color="auto" w:fill="1F4E79" w:themeFill="accent1" w:themeFillShade="80"/>
          <w:vAlign w:val="center"/>
        </w:tcPr>
        <w:p w14:paraId="520A57DB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 xml:space="preserve">Indication(s) </w:t>
          </w:r>
        </w:p>
      </w:tc>
      <w:tc>
        <w:tcPr>
          <w:tcW w:w="2107" w:type="dxa"/>
          <w:shd w:val="clear" w:color="auto" w:fill="1F4E79" w:themeFill="accent1" w:themeFillShade="80"/>
          <w:vAlign w:val="center"/>
        </w:tcPr>
        <w:p w14:paraId="71D960FF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>Qualifying Patients</w:t>
          </w:r>
        </w:p>
        <w:p w14:paraId="3B6AFAD1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>Based on scarce resource allocation</w:t>
          </w:r>
        </w:p>
      </w:tc>
      <w:tc>
        <w:tcPr>
          <w:tcW w:w="2426" w:type="dxa"/>
          <w:shd w:val="clear" w:color="auto" w:fill="1F4E79" w:themeFill="accent1" w:themeFillShade="80"/>
          <w:vAlign w:val="center"/>
        </w:tcPr>
        <w:p w14:paraId="1224F839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 xml:space="preserve">Exclusion Criteria </w:t>
          </w:r>
        </w:p>
      </w:tc>
      <w:tc>
        <w:tcPr>
          <w:tcW w:w="2119" w:type="dxa"/>
          <w:shd w:val="clear" w:color="auto" w:fill="1F4E79" w:themeFill="accent1" w:themeFillShade="80"/>
          <w:vAlign w:val="center"/>
        </w:tcPr>
        <w:p w14:paraId="2F536372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>Dosing and Administration</w:t>
          </w:r>
        </w:p>
      </w:tc>
      <w:tc>
        <w:tcPr>
          <w:tcW w:w="3095" w:type="dxa"/>
          <w:shd w:val="clear" w:color="auto" w:fill="1F4E79" w:themeFill="accent1" w:themeFillShade="80"/>
          <w:vAlign w:val="center"/>
        </w:tcPr>
        <w:p w14:paraId="2D1AE3DB" w14:textId="77777777" w:rsidR="00596EB6" w:rsidRPr="00106D84" w:rsidRDefault="00596EB6" w:rsidP="00596EB6">
          <w:pPr>
            <w:rPr>
              <w:b/>
              <w:color w:val="FFFFFF" w:themeColor="background1"/>
              <w:sz w:val="18"/>
              <w:szCs w:val="18"/>
            </w:rPr>
          </w:pPr>
          <w:r w:rsidRPr="00106D84">
            <w:rPr>
              <w:b/>
              <w:color w:val="FFFFFF" w:themeColor="background1"/>
              <w:sz w:val="18"/>
              <w:szCs w:val="18"/>
            </w:rPr>
            <w:t>Evidence Supporting Emergency Use Authorization</w:t>
          </w:r>
        </w:p>
      </w:tc>
    </w:tr>
  </w:tbl>
  <w:p w14:paraId="62A31668" w14:textId="77777777" w:rsidR="00596EB6" w:rsidRDefault="00596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C6E09" w14:textId="77777777" w:rsidR="00A070F3" w:rsidRDefault="00A07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2367"/>
    <w:multiLevelType w:val="multilevel"/>
    <w:tmpl w:val="D6E466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5B6D"/>
    <w:multiLevelType w:val="hybridMultilevel"/>
    <w:tmpl w:val="F25C6A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343B2"/>
    <w:multiLevelType w:val="hybridMultilevel"/>
    <w:tmpl w:val="060AF7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E0180"/>
    <w:multiLevelType w:val="hybridMultilevel"/>
    <w:tmpl w:val="4E7EC5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44224"/>
    <w:multiLevelType w:val="hybridMultilevel"/>
    <w:tmpl w:val="E8DE2E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00334"/>
    <w:multiLevelType w:val="hybridMultilevel"/>
    <w:tmpl w:val="E2800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A5E72"/>
    <w:multiLevelType w:val="hybridMultilevel"/>
    <w:tmpl w:val="A8EE5B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55D51"/>
    <w:multiLevelType w:val="hybridMultilevel"/>
    <w:tmpl w:val="CE702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4B76"/>
    <w:multiLevelType w:val="hybridMultilevel"/>
    <w:tmpl w:val="71C071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0A62FA"/>
    <w:multiLevelType w:val="hybridMultilevel"/>
    <w:tmpl w:val="A366FF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E91B57"/>
    <w:multiLevelType w:val="hybridMultilevel"/>
    <w:tmpl w:val="4114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3BB1"/>
    <w:multiLevelType w:val="multilevel"/>
    <w:tmpl w:val="D6E466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37450"/>
    <w:multiLevelType w:val="hybridMultilevel"/>
    <w:tmpl w:val="87CAD4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52B01"/>
    <w:multiLevelType w:val="hybridMultilevel"/>
    <w:tmpl w:val="E79CED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C5431"/>
    <w:multiLevelType w:val="hybridMultilevel"/>
    <w:tmpl w:val="33D271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80E51"/>
    <w:multiLevelType w:val="hybridMultilevel"/>
    <w:tmpl w:val="FE1296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926066"/>
    <w:multiLevelType w:val="hybridMultilevel"/>
    <w:tmpl w:val="1D1E5C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4C00B7"/>
    <w:multiLevelType w:val="hybridMultilevel"/>
    <w:tmpl w:val="18027952"/>
    <w:lvl w:ilvl="0" w:tplc="E38AA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6E6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0A6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6D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4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067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2D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06E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BE6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CD7070"/>
    <w:multiLevelType w:val="hybridMultilevel"/>
    <w:tmpl w:val="FE604A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028B5"/>
    <w:multiLevelType w:val="hybridMultilevel"/>
    <w:tmpl w:val="CC36EF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16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1"/>
  </w:num>
  <w:num w:numId="17">
    <w:abstractNumId w:val="11"/>
  </w:num>
  <w:num w:numId="18">
    <w:abstractNumId w:val="0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5B"/>
    <w:rsid w:val="00011C6F"/>
    <w:rsid w:val="00014256"/>
    <w:rsid w:val="000372D9"/>
    <w:rsid w:val="0004795A"/>
    <w:rsid w:val="000D09BD"/>
    <w:rsid w:val="000D707C"/>
    <w:rsid w:val="000E2240"/>
    <w:rsid w:val="000E3C1C"/>
    <w:rsid w:val="000F06C4"/>
    <w:rsid w:val="00106D84"/>
    <w:rsid w:val="00153B35"/>
    <w:rsid w:val="001B38C5"/>
    <w:rsid w:val="001E4B5E"/>
    <w:rsid w:val="0020319C"/>
    <w:rsid w:val="00222D97"/>
    <w:rsid w:val="00237482"/>
    <w:rsid w:val="00274005"/>
    <w:rsid w:val="002D3546"/>
    <w:rsid w:val="002F2737"/>
    <w:rsid w:val="003528C1"/>
    <w:rsid w:val="003A17C0"/>
    <w:rsid w:val="003A2DFD"/>
    <w:rsid w:val="003A630D"/>
    <w:rsid w:val="003C0042"/>
    <w:rsid w:val="003F786F"/>
    <w:rsid w:val="00407700"/>
    <w:rsid w:val="00422ED6"/>
    <w:rsid w:val="0044795C"/>
    <w:rsid w:val="00486365"/>
    <w:rsid w:val="0049134D"/>
    <w:rsid w:val="004A259F"/>
    <w:rsid w:val="004D0604"/>
    <w:rsid w:val="005619B6"/>
    <w:rsid w:val="005940C0"/>
    <w:rsid w:val="00594A71"/>
    <w:rsid w:val="00596EB6"/>
    <w:rsid w:val="005D3C19"/>
    <w:rsid w:val="005D6788"/>
    <w:rsid w:val="00645477"/>
    <w:rsid w:val="00667287"/>
    <w:rsid w:val="007201BF"/>
    <w:rsid w:val="0073032D"/>
    <w:rsid w:val="00737F9E"/>
    <w:rsid w:val="00774E5F"/>
    <w:rsid w:val="0078187F"/>
    <w:rsid w:val="0079250A"/>
    <w:rsid w:val="007B4F2D"/>
    <w:rsid w:val="00827D4A"/>
    <w:rsid w:val="008528D3"/>
    <w:rsid w:val="008D2847"/>
    <w:rsid w:val="00906E53"/>
    <w:rsid w:val="009E101A"/>
    <w:rsid w:val="009F0A72"/>
    <w:rsid w:val="00A04A99"/>
    <w:rsid w:val="00A070F3"/>
    <w:rsid w:val="00A246DB"/>
    <w:rsid w:val="00A304D3"/>
    <w:rsid w:val="00A54A31"/>
    <w:rsid w:val="00A71463"/>
    <w:rsid w:val="00A76352"/>
    <w:rsid w:val="00A95609"/>
    <w:rsid w:val="00AC35B4"/>
    <w:rsid w:val="00AE0CAE"/>
    <w:rsid w:val="00AE7AE4"/>
    <w:rsid w:val="00AF0C5A"/>
    <w:rsid w:val="00AF3662"/>
    <w:rsid w:val="00B520BC"/>
    <w:rsid w:val="00B66140"/>
    <w:rsid w:val="00B843E5"/>
    <w:rsid w:val="00BA3534"/>
    <w:rsid w:val="00BB4BF8"/>
    <w:rsid w:val="00BB5000"/>
    <w:rsid w:val="00BC0662"/>
    <w:rsid w:val="00CC3415"/>
    <w:rsid w:val="00CC4163"/>
    <w:rsid w:val="00D1212F"/>
    <w:rsid w:val="00D26E20"/>
    <w:rsid w:val="00D423B2"/>
    <w:rsid w:val="00DC1250"/>
    <w:rsid w:val="00DE64EC"/>
    <w:rsid w:val="00DF54A9"/>
    <w:rsid w:val="00E00C4A"/>
    <w:rsid w:val="00E307E1"/>
    <w:rsid w:val="00E30B18"/>
    <w:rsid w:val="00E466BD"/>
    <w:rsid w:val="00E71A39"/>
    <w:rsid w:val="00E843E2"/>
    <w:rsid w:val="00EA509D"/>
    <w:rsid w:val="00F43726"/>
    <w:rsid w:val="00F45169"/>
    <w:rsid w:val="00F7402A"/>
    <w:rsid w:val="00FA5BA0"/>
    <w:rsid w:val="00FE2D5B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6DEC60"/>
  <w15:chartTrackingRefBased/>
  <w15:docId w15:val="{05177C65-C99B-4566-BF7E-65146D3B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5B"/>
  </w:style>
  <w:style w:type="paragraph" w:styleId="Footer">
    <w:name w:val="footer"/>
    <w:basedOn w:val="Normal"/>
    <w:link w:val="FooterChar"/>
    <w:uiPriority w:val="99"/>
    <w:unhideWhenUsed/>
    <w:rsid w:val="00FE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5B"/>
  </w:style>
  <w:style w:type="paragraph" w:styleId="ListParagraph">
    <w:name w:val="List Paragraph"/>
    <w:basedOn w:val="Normal"/>
    <w:uiPriority w:val="34"/>
    <w:qFormat/>
    <w:rsid w:val="00FE2D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7D4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96EB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A0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70F3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A0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4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www.covid19treatmentguidelines.nih.gov/therapies/statement-on-paxlovid-drug-drug-interactions/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248692-EADC-4C8B-AFE4-03B4A5998871}" type="doc">
      <dgm:prSet loTypeId="urn:microsoft.com/office/officeart/2005/8/layout/chevron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5E7E8762-90D5-4B8B-A508-E8402D4D5DDB}">
      <dgm:prSet phldrT="[Text]" custT="1"/>
      <dgm:spPr>
        <a:xfrm rot="5400000">
          <a:off x="-137361" y="139680"/>
          <a:ext cx="915745" cy="641021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3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Nirmatrelvir + Ritonavir </a:t>
          </a:r>
        </a:p>
      </dgm:t>
    </dgm:pt>
    <dgm:pt modelId="{DF0C71AF-ECF7-4387-8725-4A8371CBC544}" type="parTrans" cxnId="{BC284AFA-1AB1-48ED-A924-F356A0971483}">
      <dgm:prSet/>
      <dgm:spPr/>
      <dgm:t>
        <a:bodyPr/>
        <a:lstStyle/>
        <a:p>
          <a:pPr algn="l"/>
          <a:endParaRPr lang="en-US" sz="1000"/>
        </a:p>
      </dgm:t>
    </dgm:pt>
    <dgm:pt modelId="{B2155532-6A68-4E83-8393-27CD13D5E811}" type="sibTrans" cxnId="{BC284AFA-1AB1-48ED-A924-F356A0971483}">
      <dgm:prSet/>
      <dgm:spPr/>
      <dgm:t>
        <a:bodyPr/>
        <a:lstStyle/>
        <a:p>
          <a:pPr algn="l"/>
          <a:endParaRPr lang="en-US" sz="1000"/>
        </a:p>
      </dgm:t>
    </dgm:pt>
    <dgm:pt modelId="{9E3F8567-BFDB-4206-8911-4046E694F0D1}">
      <dgm:prSet phldrT="[Text]" custT="1"/>
      <dgm:spPr>
        <a:xfrm rot="5400000">
          <a:off x="3098054" y="-2454713"/>
          <a:ext cx="595547" cy="550961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First line </a:t>
          </a:r>
          <a:r>
            <a:rPr lang="en-US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when available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unless drug interactions preclude use.</a:t>
          </a:r>
        </a:p>
      </dgm:t>
    </dgm:pt>
    <dgm:pt modelId="{6A674007-C9DE-436F-923D-3B576B2ED46C}" type="parTrans" cxnId="{256982CD-BEE8-49D6-A809-3AE6E63CCA22}">
      <dgm:prSet/>
      <dgm:spPr/>
      <dgm:t>
        <a:bodyPr/>
        <a:lstStyle/>
        <a:p>
          <a:pPr algn="l"/>
          <a:endParaRPr lang="en-US" sz="1000"/>
        </a:p>
      </dgm:t>
    </dgm:pt>
    <dgm:pt modelId="{BB927434-25BA-43AA-B8B5-6CED49D2D8D9}" type="sibTrans" cxnId="{256982CD-BEE8-49D6-A809-3AE6E63CCA22}">
      <dgm:prSet/>
      <dgm:spPr/>
      <dgm:t>
        <a:bodyPr/>
        <a:lstStyle/>
        <a:p>
          <a:pPr algn="l"/>
          <a:endParaRPr lang="en-US" sz="1000"/>
        </a:p>
      </dgm:t>
    </dgm:pt>
    <dgm:pt modelId="{C3D335DC-BAF9-4B40-99F3-B3472C2932E5}">
      <dgm:prSet phldrT="[Text]" custT="1"/>
      <dgm:spPr>
        <a:xfrm rot="5400000">
          <a:off x="-137361" y="1665442"/>
          <a:ext cx="915745" cy="641021"/>
        </a:xfrm>
        <a:prstGeom prst="chevron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3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Remdesivir</a:t>
          </a:r>
          <a:r>
            <a:rPr lang="en-US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FE6BF2AF-B5A8-40EA-8D53-1B4038B9AB90}" type="parTrans" cxnId="{ADABB01B-7779-48DE-AF2C-AD1EA5889DC5}">
      <dgm:prSet/>
      <dgm:spPr/>
      <dgm:t>
        <a:bodyPr/>
        <a:lstStyle/>
        <a:p>
          <a:pPr algn="l"/>
          <a:endParaRPr lang="en-US" sz="1000"/>
        </a:p>
      </dgm:t>
    </dgm:pt>
    <dgm:pt modelId="{5ED9EFB3-E8FE-4E64-B054-8ACD416BC836}" type="sibTrans" cxnId="{ADABB01B-7779-48DE-AF2C-AD1EA5889DC5}">
      <dgm:prSet/>
      <dgm:spPr/>
      <dgm:t>
        <a:bodyPr/>
        <a:lstStyle/>
        <a:p>
          <a:pPr algn="l"/>
          <a:endParaRPr lang="en-US" sz="1000"/>
        </a:p>
      </dgm:t>
    </dgm:pt>
    <dgm:pt modelId="{4ABC3EE6-01DA-4586-AA96-0302B83F822F}">
      <dgm:prSet phldrT="[Text]" custT="1"/>
      <dgm:spPr>
        <a:xfrm rot="5400000">
          <a:off x="3098210" y="-929108"/>
          <a:ext cx="595234" cy="550961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Second line.</a:t>
          </a:r>
        </a:p>
      </dgm:t>
    </dgm:pt>
    <dgm:pt modelId="{55EFFDAD-05DF-4B3F-BD26-A4DEA06E6A54}" type="parTrans" cxnId="{7DE7E2D8-3427-4FB2-978E-9272A9BF26C2}">
      <dgm:prSet/>
      <dgm:spPr/>
      <dgm:t>
        <a:bodyPr/>
        <a:lstStyle/>
        <a:p>
          <a:pPr algn="l"/>
          <a:endParaRPr lang="en-US" sz="1000"/>
        </a:p>
      </dgm:t>
    </dgm:pt>
    <dgm:pt modelId="{04ACBFE3-F05C-4B6D-B936-584A14E86BBC}" type="sibTrans" cxnId="{7DE7E2D8-3427-4FB2-978E-9272A9BF26C2}">
      <dgm:prSet/>
      <dgm:spPr/>
      <dgm:t>
        <a:bodyPr/>
        <a:lstStyle/>
        <a:p>
          <a:pPr algn="l"/>
          <a:endParaRPr lang="en-US" sz="1000"/>
        </a:p>
      </dgm:t>
    </dgm:pt>
    <dgm:pt modelId="{DA09EBA8-CFB9-420C-8384-5A171C74AEEB}">
      <dgm:prSet phldrT="[Text]" custT="1"/>
      <dgm:spPr>
        <a:xfrm rot="5400000">
          <a:off x="-137361" y="2428323"/>
          <a:ext cx="915745" cy="641021"/>
        </a:xfrm>
        <a:prstGeom prst="chevron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3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Molnupiravir</a:t>
          </a:r>
          <a:r>
            <a:rPr lang="en-US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88015AEF-E5F4-4AC9-A546-377126217CEC}" type="parTrans" cxnId="{87E0184D-A2E8-4EB0-BB22-BC9E015E4B73}">
      <dgm:prSet/>
      <dgm:spPr/>
      <dgm:t>
        <a:bodyPr/>
        <a:lstStyle/>
        <a:p>
          <a:pPr algn="l"/>
          <a:endParaRPr lang="en-US" sz="1000"/>
        </a:p>
      </dgm:t>
    </dgm:pt>
    <dgm:pt modelId="{146BF314-F544-4FF1-A58D-CEAC36F50622}" type="sibTrans" cxnId="{87E0184D-A2E8-4EB0-BB22-BC9E015E4B73}">
      <dgm:prSet/>
      <dgm:spPr/>
      <dgm:t>
        <a:bodyPr/>
        <a:lstStyle/>
        <a:p>
          <a:pPr algn="l"/>
          <a:endParaRPr lang="en-US" sz="1000"/>
        </a:p>
      </dgm:t>
    </dgm:pt>
    <dgm:pt modelId="{5C5BF0F5-8A3A-4D26-BBCE-9D5AD708F145}">
      <dgm:prSet phldrT="[Text]" custT="1"/>
      <dgm:spPr>
        <a:xfrm rot="5400000">
          <a:off x="3098210" y="-166227"/>
          <a:ext cx="595234" cy="550961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Use only if above therapies unavailable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. </a:t>
          </a:r>
        </a:p>
      </dgm:t>
    </dgm:pt>
    <dgm:pt modelId="{57049275-E44C-4745-9859-DD4195EEBC20}" type="parTrans" cxnId="{6613B35D-0498-4D60-9267-AE11BF5C8B77}">
      <dgm:prSet/>
      <dgm:spPr/>
      <dgm:t>
        <a:bodyPr/>
        <a:lstStyle/>
        <a:p>
          <a:pPr algn="l"/>
          <a:endParaRPr lang="en-US" sz="1000"/>
        </a:p>
      </dgm:t>
    </dgm:pt>
    <dgm:pt modelId="{708EB98D-9974-48F0-9798-1BE65C6B244F}" type="sibTrans" cxnId="{6613B35D-0498-4D60-9267-AE11BF5C8B77}">
      <dgm:prSet/>
      <dgm:spPr/>
      <dgm:t>
        <a:bodyPr/>
        <a:lstStyle/>
        <a:p>
          <a:pPr algn="l"/>
          <a:endParaRPr lang="en-US" sz="1000"/>
        </a:p>
      </dgm:t>
    </dgm:pt>
    <dgm:pt modelId="{20173AFD-A54D-4B2F-8A98-7C6B180F9E53}">
      <dgm:prSet phldrT="[Text]" custT="1"/>
      <dgm:spPr>
        <a:xfrm rot="5400000">
          <a:off x="3098054" y="-2454713"/>
          <a:ext cx="595547" cy="550961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For more information about drug interactions, see NIH recommendations for management of Paxlovid drug-drug interactions (hyperlink above). </a:t>
          </a:r>
        </a:p>
      </dgm:t>
    </dgm:pt>
    <dgm:pt modelId="{21EE8C65-C55B-40AC-9C70-226190356BBD}" type="parTrans" cxnId="{140692E6-573D-44E4-9EF0-92743D2B5B23}">
      <dgm:prSet/>
      <dgm:spPr/>
      <dgm:t>
        <a:bodyPr/>
        <a:lstStyle/>
        <a:p>
          <a:endParaRPr lang="en-US"/>
        </a:p>
      </dgm:t>
    </dgm:pt>
    <dgm:pt modelId="{A4268B21-00CD-4FD2-A6C0-158BBDD11918}" type="sibTrans" cxnId="{140692E6-573D-44E4-9EF0-92743D2B5B23}">
      <dgm:prSet/>
      <dgm:spPr/>
      <dgm:t>
        <a:bodyPr/>
        <a:lstStyle/>
        <a:p>
          <a:endParaRPr lang="en-US"/>
        </a:p>
      </dgm:t>
    </dgm:pt>
    <dgm:pt modelId="{0D59BC22-D14A-4025-9C95-ACED13812083}">
      <dgm:prSet phldrT="[Text]" custT="1"/>
      <dgm:spPr>
        <a:xfrm rot="5400000">
          <a:off x="3098210" y="-929108"/>
          <a:ext cx="595234" cy="550961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Please note that there is significant cost associated with remdisivir infusion, as this drug is </a:t>
          </a:r>
          <a:r>
            <a:rPr lang="en-US" sz="14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not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supplied from state at no cost to SPH. </a:t>
          </a:r>
        </a:p>
      </dgm:t>
    </dgm:pt>
    <dgm:pt modelId="{642D4BE3-945E-42B9-B174-2F0EA286A672}" type="parTrans" cxnId="{2386462E-A7E3-4956-8B11-A5123EEFB99E}">
      <dgm:prSet/>
      <dgm:spPr/>
      <dgm:t>
        <a:bodyPr/>
        <a:lstStyle/>
        <a:p>
          <a:endParaRPr lang="en-US"/>
        </a:p>
      </dgm:t>
    </dgm:pt>
    <dgm:pt modelId="{629EC9EC-7EAB-4966-8645-438572A71865}" type="sibTrans" cxnId="{2386462E-A7E3-4956-8B11-A5123EEFB99E}">
      <dgm:prSet/>
      <dgm:spPr/>
      <dgm:t>
        <a:bodyPr/>
        <a:lstStyle/>
        <a:p>
          <a:endParaRPr lang="en-US"/>
        </a:p>
      </dgm:t>
    </dgm:pt>
    <dgm:pt modelId="{BA9818B8-B355-4770-B247-3CF016E152D2}" type="pres">
      <dgm:prSet presAssocID="{5F248692-EADC-4C8B-AFE4-03B4A599887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0CC836E-A148-49FC-9A06-8271BE35FE2F}" type="pres">
      <dgm:prSet presAssocID="{5E7E8762-90D5-4B8B-A508-E8402D4D5DDB}" presName="composite" presStyleCnt="0"/>
      <dgm:spPr/>
    </dgm:pt>
    <dgm:pt modelId="{FF2726E3-49F8-42B3-A4D8-740EDB0E2E2B}" type="pres">
      <dgm:prSet presAssocID="{5E7E8762-90D5-4B8B-A508-E8402D4D5DDB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0CC360-B6BA-410F-8894-C5AA407AFD58}" type="pres">
      <dgm:prSet presAssocID="{5E7E8762-90D5-4B8B-A508-E8402D4D5DDB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29322962-20FA-43CC-9706-84A2A603B1DC}" type="pres">
      <dgm:prSet presAssocID="{B2155532-6A68-4E83-8393-27CD13D5E811}" presName="sp" presStyleCnt="0"/>
      <dgm:spPr/>
    </dgm:pt>
    <dgm:pt modelId="{4AEDD996-1F3B-4EA3-ADA8-46B303638B8B}" type="pres">
      <dgm:prSet presAssocID="{C3D335DC-BAF9-4B40-99F3-B3472C2932E5}" presName="composite" presStyleCnt="0"/>
      <dgm:spPr/>
    </dgm:pt>
    <dgm:pt modelId="{8C34BBCD-9F27-4B84-9D76-53F881463B99}" type="pres">
      <dgm:prSet presAssocID="{C3D335DC-BAF9-4B40-99F3-B3472C2932E5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2489E9-5A84-4096-8EE8-2A4CA448A437}" type="pres">
      <dgm:prSet presAssocID="{C3D335DC-BAF9-4B40-99F3-B3472C2932E5}" presName="descendantText" presStyleLbl="alignAcc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CF6DB38C-AF7D-47A5-85FF-E83E258DE7DC}" type="pres">
      <dgm:prSet presAssocID="{5ED9EFB3-E8FE-4E64-B054-8ACD416BC836}" presName="sp" presStyleCnt="0"/>
      <dgm:spPr/>
    </dgm:pt>
    <dgm:pt modelId="{644001E8-6E9E-498F-A9BB-04DB28D2D4A8}" type="pres">
      <dgm:prSet presAssocID="{DA09EBA8-CFB9-420C-8384-5A171C74AEEB}" presName="composite" presStyleCnt="0"/>
      <dgm:spPr/>
    </dgm:pt>
    <dgm:pt modelId="{B77B23F9-ECAA-4429-8ACE-8D67A2548767}" type="pres">
      <dgm:prSet presAssocID="{DA09EBA8-CFB9-420C-8384-5A171C74AEEB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98F7AF-AC81-44AD-8EB6-366814416E3D}" type="pres">
      <dgm:prSet presAssocID="{DA09EBA8-CFB9-420C-8384-5A171C74AEEB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7AE6A76-7EBC-41E0-A277-46289C71921A}" type="presOf" srcId="{4ABC3EE6-01DA-4586-AA96-0302B83F822F}" destId="{BA2489E9-5A84-4096-8EE8-2A4CA448A437}" srcOrd="0" destOrd="0" presId="urn:microsoft.com/office/officeart/2005/8/layout/chevron2"/>
    <dgm:cxn modelId="{87E0184D-A2E8-4EB0-BB22-BC9E015E4B73}" srcId="{5F248692-EADC-4C8B-AFE4-03B4A5998871}" destId="{DA09EBA8-CFB9-420C-8384-5A171C74AEEB}" srcOrd="2" destOrd="0" parTransId="{88015AEF-E5F4-4AC9-A546-377126217CEC}" sibTransId="{146BF314-F544-4FF1-A58D-CEAC36F50622}"/>
    <dgm:cxn modelId="{0173A2BB-AD72-4549-99DF-614264A42EB0}" type="presOf" srcId="{DA09EBA8-CFB9-420C-8384-5A171C74AEEB}" destId="{B77B23F9-ECAA-4429-8ACE-8D67A2548767}" srcOrd="0" destOrd="0" presId="urn:microsoft.com/office/officeart/2005/8/layout/chevron2"/>
    <dgm:cxn modelId="{6613B35D-0498-4D60-9267-AE11BF5C8B77}" srcId="{DA09EBA8-CFB9-420C-8384-5A171C74AEEB}" destId="{5C5BF0F5-8A3A-4D26-BBCE-9D5AD708F145}" srcOrd="0" destOrd="0" parTransId="{57049275-E44C-4745-9859-DD4195EEBC20}" sibTransId="{708EB98D-9974-48F0-9798-1BE65C6B244F}"/>
    <dgm:cxn modelId="{140692E6-573D-44E4-9EF0-92743D2B5B23}" srcId="{9E3F8567-BFDB-4206-8911-4046E694F0D1}" destId="{20173AFD-A54D-4B2F-8A98-7C6B180F9E53}" srcOrd="0" destOrd="0" parTransId="{21EE8C65-C55B-40AC-9C70-226190356BBD}" sibTransId="{A4268B21-00CD-4FD2-A6C0-158BBDD11918}"/>
    <dgm:cxn modelId="{44F029D8-4B75-4C2C-AEA7-73D495416B5B}" type="presOf" srcId="{0D59BC22-D14A-4025-9C95-ACED13812083}" destId="{BA2489E9-5A84-4096-8EE8-2A4CA448A437}" srcOrd="0" destOrd="1" presId="urn:microsoft.com/office/officeart/2005/8/layout/chevron2"/>
    <dgm:cxn modelId="{BC284AFA-1AB1-48ED-A924-F356A0971483}" srcId="{5F248692-EADC-4C8B-AFE4-03B4A5998871}" destId="{5E7E8762-90D5-4B8B-A508-E8402D4D5DDB}" srcOrd="0" destOrd="0" parTransId="{DF0C71AF-ECF7-4387-8725-4A8371CBC544}" sibTransId="{B2155532-6A68-4E83-8393-27CD13D5E811}"/>
    <dgm:cxn modelId="{E07CECFA-036B-4413-8384-D12CE9CED6C9}" type="presOf" srcId="{5F248692-EADC-4C8B-AFE4-03B4A5998871}" destId="{BA9818B8-B355-4770-B247-3CF016E152D2}" srcOrd="0" destOrd="0" presId="urn:microsoft.com/office/officeart/2005/8/layout/chevron2"/>
    <dgm:cxn modelId="{3E2EBE68-C2D0-430E-A36C-75FE79190F99}" type="presOf" srcId="{5C5BF0F5-8A3A-4D26-BBCE-9D5AD708F145}" destId="{7698F7AF-AC81-44AD-8EB6-366814416E3D}" srcOrd="0" destOrd="0" presId="urn:microsoft.com/office/officeart/2005/8/layout/chevron2"/>
    <dgm:cxn modelId="{7DE7E2D8-3427-4FB2-978E-9272A9BF26C2}" srcId="{C3D335DC-BAF9-4B40-99F3-B3472C2932E5}" destId="{4ABC3EE6-01DA-4586-AA96-0302B83F822F}" srcOrd="0" destOrd="0" parTransId="{55EFFDAD-05DF-4B3F-BD26-A4DEA06E6A54}" sibTransId="{04ACBFE3-F05C-4B6D-B936-584A14E86BBC}"/>
    <dgm:cxn modelId="{256982CD-BEE8-49D6-A809-3AE6E63CCA22}" srcId="{5E7E8762-90D5-4B8B-A508-E8402D4D5DDB}" destId="{9E3F8567-BFDB-4206-8911-4046E694F0D1}" srcOrd="0" destOrd="0" parTransId="{6A674007-C9DE-436F-923D-3B576B2ED46C}" sibTransId="{BB927434-25BA-43AA-B8B5-6CED49D2D8D9}"/>
    <dgm:cxn modelId="{2386462E-A7E3-4956-8B11-A5123EEFB99E}" srcId="{4ABC3EE6-01DA-4586-AA96-0302B83F822F}" destId="{0D59BC22-D14A-4025-9C95-ACED13812083}" srcOrd="0" destOrd="0" parTransId="{642D4BE3-945E-42B9-B174-2F0EA286A672}" sibTransId="{629EC9EC-7EAB-4966-8645-438572A71865}"/>
    <dgm:cxn modelId="{0D958054-233F-4255-91C7-7B05CC9E28FA}" type="presOf" srcId="{9E3F8567-BFDB-4206-8911-4046E694F0D1}" destId="{160CC360-B6BA-410F-8894-C5AA407AFD58}" srcOrd="0" destOrd="0" presId="urn:microsoft.com/office/officeart/2005/8/layout/chevron2"/>
    <dgm:cxn modelId="{ADABB01B-7779-48DE-AF2C-AD1EA5889DC5}" srcId="{5F248692-EADC-4C8B-AFE4-03B4A5998871}" destId="{C3D335DC-BAF9-4B40-99F3-B3472C2932E5}" srcOrd="1" destOrd="0" parTransId="{FE6BF2AF-B5A8-40EA-8D53-1B4038B9AB90}" sibTransId="{5ED9EFB3-E8FE-4E64-B054-8ACD416BC836}"/>
    <dgm:cxn modelId="{31E4BB57-C718-4666-BC00-5232812AA7F9}" type="presOf" srcId="{5E7E8762-90D5-4B8B-A508-E8402D4D5DDB}" destId="{FF2726E3-49F8-42B3-A4D8-740EDB0E2E2B}" srcOrd="0" destOrd="0" presId="urn:microsoft.com/office/officeart/2005/8/layout/chevron2"/>
    <dgm:cxn modelId="{56B17141-6D27-4EA5-B5A8-73C472A689F5}" type="presOf" srcId="{20173AFD-A54D-4B2F-8A98-7C6B180F9E53}" destId="{160CC360-B6BA-410F-8894-C5AA407AFD58}" srcOrd="0" destOrd="1" presId="urn:microsoft.com/office/officeart/2005/8/layout/chevron2"/>
    <dgm:cxn modelId="{CDDA005D-B122-4129-AE48-3C7C0F9DEA9E}" type="presOf" srcId="{C3D335DC-BAF9-4B40-99F3-B3472C2932E5}" destId="{8C34BBCD-9F27-4B84-9D76-53F881463B99}" srcOrd="0" destOrd="0" presId="urn:microsoft.com/office/officeart/2005/8/layout/chevron2"/>
    <dgm:cxn modelId="{58E4AC7A-4F5D-49AA-8EE5-99BF05165649}" type="presParOf" srcId="{BA9818B8-B355-4770-B247-3CF016E152D2}" destId="{10CC836E-A148-49FC-9A06-8271BE35FE2F}" srcOrd="0" destOrd="0" presId="urn:microsoft.com/office/officeart/2005/8/layout/chevron2"/>
    <dgm:cxn modelId="{108EF5BD-353C-473E-A3A9-5C8040500464}" type="presParOf" srcId="{10CC836E-A148-49FC-9A06-8271BE35FE2F}" destId="{FF2726E3-49F8-42B3-A4D8-740EDB0E2E2B}" srcOrd="0" destOrd="0" presId="urn:microsoft.com/office/officeart/2005/8/layout/chevron2"/>
    <dgm:cxn modelId="{00762C71-8DB9-4363-B6A3-F89BC5A22198}" type="presParOf" srcId="{10CC836E-A148-49FC-9A06-8271BE35FE2F}" destId="{160CC360-B6BA-410F-8894-C5AA407AFD58}" srcOrd="1" destOrd="0" presId="urn:microsoft.com/office/officeart/2005/8/layout/chevron2"/>
    <dgm:cxn modelId="{E63DCE8E-527A-43DC-A6EF-68421031FC4B}" type="presParOf" srcId="{BA9818B8-B355-4770-B247-3CF016E152D2}" destId="{29322962-20FA-43CC-9706-84A2A603B1DC}" srcOrd="1" destOrd="0" presId="urn:microsoft.com/office/officeart/2005/8/layout/chevron2"/>
    <dgm:cxn modelId="{51E160FB-410B-44A5-BC91-780A67179B38}" type="presParOf" srcId="{BA9818B8-B355-4770-B247-3CF016E152D2}" destId="{4AEDD996-1F3B-4EA3-ADA8-46B303638B8B}" srcOrd="2" destOrd="0" presId="urn:microsoft.com/office/officeart/2005/8/layout/chevron2"/>
    <dgm:cxn modelId="{6F207B68-F8F8-4F2D-8B5D-F80746A31912}" type="presParOf" srcId="{4AEDD996-1F3B-4EA3-ADA8-46B303638B8B}" destId="{8C34BBCD-9F27-4B84-9D76-53F881463B99}" srcOrd="0" destOrd="0" presId="urn:microsoft.com/office/officeart/2005/8/layout/chevron2"/>
    <dgm:cxn modelId="{AADA7A11-A3C3-4466-97FF-C36719B7FD07}" type="presParOf" srcId="{4AEDD996-1F3B-4EA3-ADA8-46B303638B8B}" destId="{BA2489E9-5A84-4096-8EE8-2A4CA448A437}" srcOrd="1" destOrd="0" presId="urn:microsoft.com/office/officeart/2005/8/layout/chevron2"/>
    <dgm:cxn modelId="{B2814B47-46EA-4F0E-A648-F9C311499AE1}" type="presParOf" srcId="{BA9818B8-B355-4770-B247-3CF016E152D2}" destId="{CF6DB38C-AF7D-47A5-85FF-E83E258DE7DC}" srcOrd="3" destOrd="0" presId="urn:microsoft.com/office/officeart/2005/8/layout/chevron2"/>
    <dgm:cxn modelId="{F1DE3FFC-A2E4-45C4-8000-9C05C6BA6D60}" type="presParOf" srcId="{BA9818B8-B355-4770-B247-3CF016E152D2}" destId="{644001E8-6E9E-498F-A9BB-04DB28D2D4A8}" srcOrd="4" destOrd="0" presId="urn:microsoft.com/office/officeart/2005/8/layout/chevron2"/>
    <dgm:cxn modelId="{5104C341-F780-4DB0-BC55-EE8F4B5851EC}" type="presParOf" srcId="{644001E8-6E9E-498F-A9BB-04DB28D2D4A8}" destId="{B77B23F9-ECAA-4429-8ACE-8D67A2548767}" srcOrd="0" destOrd="0" presId="urn:microsoft.com/office/officeart/2005/8/layout/chevron2"/>
    <dgm:cxn modelId="{ED130D3B-7C29-4D83-BBBD-95F0F0C39380}" type="presParOf" srcId="{644001E8-6E9E-498F-A9BB-04DB28D2D4A8}" destId="{7698F7AF-AC81-44AD-8EB6-366814416E3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2726E3-49F8-42B3-A4D8-740EDB0E2E2B}">
      <dsp:nvSpPr>
        <dsp:cNvPr id="0" name=""/>
        <dsp:cNvSpPr/>
      </dsp:nvSpPr>
      <dsp:spPr>
        <a:xfrm rot="5400000">
          <a:off x="-253135" y="253467"/>
          <a:ext cx="1687566" cy="1181296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Nirmatrelvir + Ritonavir </a:t>
          </a:r>
        </a:p>
      </dsp:txBody>
      <dsp:txXfrm rot="-5400000">
        <a:off x="0" y="590980"/>
        <a:ext cx="1181296" cy="506270"/>
      </dsp:txXfrm>
    </dsp:sp>
    <dsp:sp modelId="{160CC360-B6BA-410F-8894-C5AA407AFD58}">
      <dsp:nvSpPr>
        <dsp:cNvPr id="0" name=""/>
        <dsp:cNvSpPr/>
      </dsp:nvSpPr>
      <dsp:spPr>
        <a:xfrm rot="5400000">
          <a:off x="4818976" y="-3637347"/>
          <a:ext cx="1096918" cy="837227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First line </a:t>
          </a:r>
          <a:r>
            <a:rPr lang="en-US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when available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unless drug interactions preclude use.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For more information about drug interactions, see NIH recommendations for management of Paxlovid drug-drug interactions (hyperlink above). </a:t>
          </a:r>
        </a:p>
      </dsp:txBody>
      <dsp:txXfrm rot="-5400000">
        <a:off x="1181297" y="53879"/>
        <a:ext cx="8318731" cy="989824"/>
      </dsp:txXfrm>
    </dsp:sp>
    <dsp:sp modelId="{8C34BBCD-9F27-4B84-9D76-53F881463B99}">
      <dsp:nvSpPr>
        <dsp:cNvPr id="0" name=""/>
        <dsp:cNvSpPr/>
      </dsp:nvSpPr>
      <dsp:spPr>
        <a:xfrm rot="5400000">
          <a:off x="-253135" y="1747739"/>
          <a:ext cx="1687566" cy="1181296"/>
        </a:xfrm>
        <a:prstGeom prst="chevron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Remdesivir</a:t>
          </a:r>
          <a:r>
            <a:rPr lang="en-U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 rot="-5400000">
        <a:off x="0" y="2085252"/>
        <a:ext cx="1181296" cy="506270"/>
      </dsp:txXfrm>
    </dsp:sp>
    <dsp:sp modelId="{BA2489E9-5A84-4096-8EE8-2A4CA448A437}">
      <dsp:nvSpPr>
        <dsp:cNvPr id="0" name=""/>
        <dsp:cNvSpPr/>
      </dsp:nvSpPr>
      <dsp:spPr>
        <a:xfrm rot="5400000">
          <a:off x="4818976" y="-2143075"/>
          <a:ext cx="1096918" cy="837227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Second line.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Please note that there is significant cost associated with remdisivir infusion, as this drug is </a:t>
          </a:r>
          <a:r>
            <a:rPr lang="en-US" sz="14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not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supplied from state at no cost to SPH. </a:t>
          </a:r>
        </a:p>
      </dsp:txBody>
      <dsp:txXfrm rot="-5400000">
        <a:off x="1181297" y="1548151"/>
        <a:ext cx="8318731" cy="989824"/>
      </dsp:txXfrm>
    </dsp:sp>
    <dsp:sp modelId="{B77B23F9-ECAA-4429-8ACE-8D67A2548767}">
      <dsp:nvSpPr>
        <dsp:cNvPr id="0" name=""/>
        <dsp:cNvSpPr/>
      </dsp:nvSpPr>
      <dsp:spPr>
        <a:xfrm rot="5400000">
          <a:off x="-253135" y="3242011"/>
          <a:ext cx="1687566" cy="1181296"/>
        </a:xfrm>
        <a:prstGeom prst="chevron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Molnupiravir</a:t>
          </a:r>
          <a:r>
            <a:rPr lang="en-U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 rot="-5400000">
        <a:off x="0" y="3579524"/>
        <a:ext cx="1181296" cy="506270"/>
      </dsp:txXfrm>
    </dsp:sp>
    <dsp:sp modelId="{7698F7AF-AC81-44AD-8EB6-366814416E3D}">
      <dsp:nvSpPr>
        <dsp:cNvPr id="0" name=""/>
        <dsp:cNvSpPr/>
      </dsp:nvSpPr>
      <dsp:spPr>
        <a:xfrm rot="5400000">
          <a:off x="4818976" y="-648803"/>
          <a:ext cx="1096918" cy="837227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Use only if above therapies unavailable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. </a:t>
          </a:r>
        </a:p>
      </dsp:txBody>
      <dsp:txXfrm rot="-5400000">
        <a:off x="1181297" y="3042423"/>
        <a:ext cx="8318731" cy="9898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9083-0587-46DB-AA55-04CC61DD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Peter's Health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Fanning</dc:creator>
  <cp:keywords/>
  <dc:description/>
  <cp:lastModifiedBy>Shea Fanning</cp:lastModifiedBy>
  <cp:revision>3</cp:revision>
  <cp:lastPrinted>2022-01-07T19:19:00Z</cp:lastPrinted>
  <dcterms:created xsi:type="dcterms:W3CDTF">2022-04-20T18:21:00Z</dcterms:created>
  <dcterms:modified xsi:type="dcterms:W3CDTF">2022-04-20T18:27:00Z</dcterms:modified>
</cp:coreProperties>
</file>